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BC5" w:rsidRPr="006A4E26" w:rsidRDefault="00613BC5" w:rsidP="00613BC5">
      <w:pPr>
        <w:spacing w:line="360" w:lineRule="auto"/>
        <w:jc w:val="center"/>
        <w:rPr>
          <w:rFonts w:ascii="楷体" w:eastAsia="楷体" w:hAnsi="楷体"/>
          <w:b/>
          <w:sz w:val="48"/>
          <w:szCs w:val="44"/>
        </w:rPr>
      </w:pPr>
      <w:r w:rsidRPr="006A4E26">
        <w:rPr>
          <w:rFonts w:ascii="楷体" w:eastAsia="楷体" w:hAnsi="楷体" w:hint="eastAsia"/>
          <w:b/>
          <w:sz w:val="48"/>
          <w:szCs w:val="44"/>
        </w:rPr>
        <w:t>药品不良反应报告和监测管理办法（2011）</w:t>
      </w:r>
    </w:p>
    <w:p w:rsidR="00613BC5" w:rsidRPr="006A4E26" w:rsidRDefault="00613BC5" w:rsidP="00613BC5">
      <w:pPr>
        <w:spacing w:line="360" w:lineRule="auto"/>
        <w:jc w:val="center"/>
        <w:rPr>
          <w:rFonts w:ascii="楷体" w:eastAsia="楷体" w:hAnsi="楷体"/>
          <w:b/>
          <w:sz w:val="36"/>
        </w:rPr>
      </w:pPr>
    </w:p>
    <w:p w:rsidR="00613BC5" w:rsidRPr="006A4E26" w:rsidRDefault="00613BC5" w:rsidP="00613BC5">
      <w:pPr>
        <w:spacing w:line="360" w:lineRule="auto"/>
        <w:jc w:val="center"/>
        <w:rPr>
          <w:rFonts w:ascii="楷体" w:eastAsia="楷体" w:hAnsi="楷体"/>
          <w:sz w:val="36"/>
        </w:rPr>
      </w:pPr>
      <w:r w:rsidRPr="006A4E26">
        <w:rPr>
          <w:rFonts w:ascii="楷体" w:eastAsia="楷体" w:hAnsi="楷体" w:hint="eastAsia"/>
          <w:sz w:val="36"/>
        </w:rPr>
        <w:t>卫生部令第81号</w:t>
      </w:r>
    </w:p>
    <w:p w:rsidR="00613BC5" w:rsidRPr="006A4E26" w:rsidRDefault="00613BC5" w:rsidP="00613BC5">
      <w:pPr>
        <w:spacing w:line="360" w:lineRule="auto"/>
        <w:jc w:val="center"/>
        <w:rPr>
          <w:rFonts w:ascii="楷体" w:eastAsia="楷体" w:hAnsi="楷体"/>
          <w:sz w:val="36"/>
        </w:rPr>
      </w:pPr>
      <w:smartTag w:uri="urn:schemas-microsoft-com:office:smarttags" w:element="chsdate">
        <w:smartTagPr>
          <w:attr w:name="Year" w:val="2011"/>
          <w:attr w:name="Month" w:val="05"/>
          <w:attr w:name="Day" w:val="04"/>
          <w:attr w:name="IsLunarDate" w:val="False"/>
          <w:attr w:name="IsROCDate" w:val="False"/>
        </w:smartTagPr>
        <w:r w:rsidRPr="006A4E26">
          <w:rPr>
            <w:rFonts w:ascii="楷体" w:eastAsia="楷体" w:hAnsi="楷体" w:hint="eastAsia"/>
            <w:sz w:val="36"/>
          </w:rPr>
          <w:t>2011年05月04日</w:t>
        </w:r>
      </w:smartTag>
      <w:r w:rsidRPr="006A4E26">
        <w:rPr>
          <w:rFonts w:ascii="楷体" w:eastAsia="楷体" w:hAnsi="楷体" w:hint="eastAsia"/>
          <w:sz w:val="36"/>
        </w:rPr>
        <w:t xml:space="preserve"> 发布</w:t>
      </w:r>
    </w:p>
    <w:p w:rsidR="00613BC5" w:rsidRPr="006A4E26" w:rsidRDefault="00613BC5" w:rsidP="00613BC5">
      <w:pPr>
        <w:spacing w:line="360" w:lineRule="auto"/>
        <w:jc w:val="center"/>
        <w:rPr>
          <w:rFonts w:ascii="楷体" w:eastAsia="楷体" w:hAnsi="楷体"/>
          <w:sz w:val="36"/>
        </w:rPr>
      </w:pPr>
    </w:p>
    <w:p w:rsidR="00613BC5" w:rsidRPr="006A4E26" w:rsidRDefault="00613BC5" w:rsidP="00613BC5">
      <w:pPr>
        <w:spacing w:line="360" w:lineRule="auto"/>
        <w:jc w:val="center"/>
        <w:rPr>
          <w:rFonts w:ascii="楷体" w:eastAsia="楷体" w:hAnsi="楷体"/>
          <w:sz w:val="44"/>
          <w:szCs w:val="32"/>
        </w:rPr>
      </w:pPr>
      <w:r w:rsidRPr="006A4E26">
        <w:rPr>
          <w:rFonts w:ascii="楷体" w:eastAsia="楷体" w:hAnsi="楷体" w:hint="eastAsia"/>
          <w:sz w:val="44"/>
          <w:szCs w:val="32"/>
        </w:rPr>
        <w:t>第一章　总　 则</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第一条　为加强药品的上市后监管，规范药品不良反应报告和监测，及时、有效控制药品风险，保障公众用药安全，依据《中华人民共和国药品管理法》等有关法律法规，制定本办法。</w:t>
      </w:r>
    </w:p>
    <w:p w:rsidR="00613BC5" w:rsidRPr="006A4E26" w:rsidRDefault="00613BC5" w:rsidP="006A4E26">
      <w:pPr>
        <w:spacing w:line="360" w:lineRule="auto"/>
        <w:ind w:firstLineChars="200" w:firstLine="560"/>
        <w:rPr>
          <w:rFonts w:ascii="楷体" w:eastAsia="楷体" w:hAnsi="楷体"/>
          <w:sz w:val="28"/>
          <w:szCs w:val="21"/>
        </w:rPr>
      </w:pPr>
    </w:p>
    <w:p w:rsidR="00613BC5" w:rsidRPr="006A4E26" w:rsidRDefault="00613BC5" w:rsidP="006A4E26">
      <w:pPr>
        <w:spacing w:line="360" w:lineRule="auto"/>
        <w:ind w:firstLineChars="200" w:firstLine="560"/>
        <w:rPr>
          <w:rFonts w:ascii="楷体" w:eastAsia="楷体" w:hAnsi="楷体"/>
          <w:sz w:val="28"/>
          <w:szCs w:val="21"/>
        </w:rPr>
      </w:pPr>
      <w:r w:rsidRPr="006A4E26">
        <w:rPr>
          <w:rFonts w:ascii="楷体" w:eastAsia="楷体" w:hAnsi="楷体" w:hint="eastAsia"/>
          <w:sz w:val="28"/>
          <w:szCs w:val="21"/>
        </w:rPr>
        <w:t>第二条　在中华人民共和国境内开展药品不良反应报告、监测以及监督管理，适用本办法。</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w:t>
      </w:r>
    </w:p>
    <w:p w:rsidR="00613BC5" w:rsidRPr="006A4E26" w:rsidRDefault="00613BC5" w:rsidP="006A4E26">
      <w:pPr>
        <w:spacing w:line="360" w:lineRule="auto"/>
        <w:ind w:firstLineChars="200" w:firstLine="560"/>
        <w:rPr>
          <w:rFonts w:ascii="楷体" w:eastAsia="楷体" w:hAnsi="楷体"/>
          <w:sz w:val="28"/>
          <w:szCs w:val="21"/>
        </w:rPr>
      </w:pPr>
      <w:r w:rsidRPr="006A4E26">
        <w:rPr>
          <w:rFonts w:ascii="楷体" w:eastAsia="楷体" w:hAnsi="楷体" w:hint="eastAsia"/>
          <w:sz w:val="28"/>
          <w:szCs w:val="21"/>
        </w:rPr>
        <w:t>第三条　国家实行药品不良反应报告制度。药品生产企业（包括进口药品的境外制药厂商）、药品经营企业、医疗机构应当按照规定报告所发现的药品不良反应。</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w:t>
      </w:r>
    </w:p>
    <w:p w:rsidR="00613BC5" w:rsidRPr="006A4E26" w:rsidRDefault="00613BC5" w:rsidP="006A4E26">
      <w:pPr>
        <w:spacing w:line="360" w:lineRule="auto"/>
        <w:ind w:firstLineChars="200" w:firstLine="560"/>
        <w:rPr>
          <w:rFonts w:ascii="楷体" w:eastAsia="楷体" w:hAnsi="楷体"/>
          <w:sz w:val="28"/>
          <w:szCs w:val="21"/>
        </w:rPr>
      </w:pPr>
      <w:r w:rsidRPr="006A4E26">
        <w:rPr>
          <w:rFonts w:ascii="楷体" w:eastAsia="楷体" w:hAnsi="楷体" w:hint="eastAsia"/>
          <w:sz w:val="28"/>
          <w:szCs w:val="21"/>
        </w:rPr>
        <w:t>第四条　国家食品药品监督管理局主管全国药品不良反应报告和监测工作，地方各级药品监督管理部门主管本行政区域内的药品不良反应报告和监测工作。各级卫生行政部门负责本行政区域内医疗机构与实施药品不良反应报告制度有关的管理工作。</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lastRenderedPageBreak/>
        <w:t xml:space="preserve">　　地方各级药品监督管理部门应当建立健全药品不良反应监测机构，负责本行政区域内药品不良反应报告和监测的技术工作。</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w:t>
      </w:r>
    </w:p>
    <w:p w:rsidR="00613BC5" w:rsidRPr="006A4E26" w:rsidRDefault="00613BC5" w:rsidP="006A4E26">
      <w:pPr>
        <w:spacing w:line="360" w:lineRule="auto"/>
        <w:ind w:firstLineChars="200" w:firstLine="560"/>
        <w:rPr>
          <w:rFonts w:ascii="楷体" w:eastAsia="楷体" w:hAnsi="楷体"/>
          <w:sz w:val="28"/>
          <w:szCs w:val="21"/>
        </w:rPr>
      </w:pPr>
      <w:r w:rsidRPr="006A4E26">
        <w:rPr>
          <w:rFonts w:ascii="楷体" w:eastAsia="楷体" w:hAnsi="楷体" w:hint="eastAsia"/>
          <w:sz w:val="28"/>
          <w:szCs w:val="21"/>
        </w:rPr>
        <w:t>第五条　国家鼓励公民、法人和其他组织报告药品不良反应。</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jc w:val="center"/>
        <w:rPr>
          <w:rFonts w:ascii="楷体" w:eastAsia="楷体" w:hAnsi="楷体"/>
          <w:sz w:val="44"/>
          <w:szCs w:val="32"/>
        </w:rPr>
      </w:pPr>
      <w:r w:rsidRPr="006A4E26">
        <w:rPr>
          <w:rFonts w:ascii="楷体" w:eastAsia="楷体" w:hAnsi="楷体" w:hint="eastAsia"/>
          <w:sz w:val="44"/>
          <w:szCs w:val="32"/>
        </w:rPr>
        <w:t>第二章　职 　责</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第六条　国家食品药品监督管理局负责全国药品不良反应报告和监测的管理工作，并履行以下主要职责：</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（一）与卫生部共同制定药品不良反应报告和监测的管理规定和政策，并监督实施；</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（二）与卫生部联合组织开展全国范围内影响较大并造成严重后果的药品群体不良事件的调查和处理，并发布相关信息；</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（三）对已确认发生严重药品不良反应或者药品群体不良事件的药品依法采取紧急控制措施，作出行政处理决定，并向社会公布；</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（四）通报全国药品不良反应报告和监测情况；</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（五）组织检查药品生产、经营企业的药品不良反应报告和监测工作的开展情况，并与卫生部联合组织检查医疗机构的药品不良反应报告和监测工作的开展情况。</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w:t>
      </w:r>
    </w:p>
    <w:p w:rsidR="00613BC5" w:rsidRPr="006A4E26" w:rsidRDefault="00613BC5" w:rsidP="006A4E26">
      <w:pPr>
        <w:spacing w:line="360" w:lineRule="auto"/>
        <w:ind w:firstLineChars="200" w:firstLine="560"/>
        <w:rPr>
          <w:rFonts w:ascii="楷体" w:eastAsia="楷体" w:hAnsi="楷体"/>
          <w:sz w:val="28"/>
          <w:szCs w:val="21"/>
        </w:rPr>
      </w:pPr>
      <w:r w:rsidRPr="006A4E26">
        <w:rPr>
          <w:rFonts w:ascii="楷体" w:eastAsia="楷体" w:hAnsi="楷体" w:hint="eastAsia"/>
          <w:sz w:val="28"/>
          <w:szCs w:val="21"/>
        </w:rPr>
        <w:t>第七条　省、自治区、直辖市药品监督管理部门负责本行政区域内药品不良反应报告和监测的管理工作，并履行以下主要职责：</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（一）根据本办法与同级卫生行政部门共同制定本行政区域内药品不良反应报告和监测的管理规定，并监督实施；</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lastRenderedPageBreak/>
        <w:t xml:space="preserve">　　（二）与同级卫生行政部门联合组织开展本行政区域内发生的影响较大的药品群体不良事件的调查和处理，并发布相关信息；</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（三）对已确认发生严重药品不良反应或者药品群体不良事件的药品依法采取紧急控制措施，作出行政处理决定，并向社会公布；</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（四）通报本行政区域内药品不良反应报告和监测情况；</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（五）组织检查本行政区域内药品生产、经营企业的药品不良反应报告和监测工作的开展情况，并与同级卫生行政部门联合组织检查本行政区域内医疗机构的药品不良反应报告和监测工作的开展情况；</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（六）组织开展本行政区域内药品不良反应报告和监测的宣传、培训工作。</w:t>
      </w:r>
    </w:p>
    <w:p w:rsidR="00613BC5" w:rsidRPr="006A4E26" w:rsidRDefault="00613BC5" w:rsidP="006A4E26">
      <w:pPr>
        <w:spacing w:line="360" w:lineRule="auto"/>
        <w:ind w:firstLineChars="200" w:firstLine="560"/>
        <w:rPr>
          <w:rFonts w:ascii="楷体" w:eastAsia="楷体" w:hAnsi="楷体"/>
          <w:sz w:val="28"/>
          <w:szCs w:val="21"/>
        </w:rPr>
      </w:pPr>
    </w:p>
    <w:p w:rsidR="00613BC5" w:rsidRPr="006A4E26" w:rsidRDefault="00613BC5" w:rsidP="006A4E26">
      <w:pPr>
        <w:spacing w:line="360" w:lineRule="auto"/>
        <w:ind w:firstLineChars="200" w:firstLine="560"/>
        <w:rPr>
          <w:rFonts w:ascii="楷体" w:eastAsia="楷体" w:hAnsi="楷体"/>
          <w:sz w:val="28"/>
          <w:szCs w:val="21"/>
        </w:rPr>
      </w:pPr>
      <w:r w:rsidRPr="006A4E26">
        <w:rPr>
          <w:rFonts w:ascii="楷体" w:eastAsia="楷体" w:hAnsi="楷体" w:hint="eastAsia"/>
          <w:sz w:val="28"/>
          <w:szCs w:val="21"/>
        </w:rPr>
        <w:t>第八条　设区的市级、县级药品监督管理部门负责本行政区域内药品不良反应报告和监测的管理工作；与同级卫生行政部门联合组织开展本行政区域内发生的药品群体不良事件的调查，并采取必要控制措施；组织开展本行政区域内药品不良反应报告和监测的宣传、培训工作。</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w:t>
      </w:r>
    </w:p>
    <w:p w:rsidR="00613BC5" w:rsidRPr="006A4E26" w:rsidRDefault="00613BC5" w:rsidP="006A4E26">
      <w:pPr>
        <w:spacing w:line="360" w:lineRule="auto"/>
        <w:ind w:firstLineChars="200" w:firstLine="560"/>
        <w:rPr>
          <w:rFonts w:ascii="楷体" w:eastAsia="楷体" w:hAnsi="楷体"/>
          <w:sz w:val="28"/>
          <w:szCs w:val="21"/>
        </w:rPr>
      </w:pPr>
      <w:r w:rsidRPr="006A4E26">
        <w:rPr>
          <w:rFonts w:ascii="楷体" w:eastAsia="楷体" w:hAnsi="楷体" w:hint="eastAsia"/>
          <w:sz w:val="28"/>
          <w:szCs w:val="21"/>
        </w:rPr>
        <w:t>第九条　县级以上卫生行政部门应当加强对医疗机构临床用药的监督管理，在职责范围内依法对已确认的严重药品不良反应或者药品群体不良事件采取相关的紧急控制措施。</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w:t>
      </w:r>
    </w:p>
    <w:p w:rsidR="00613BC5" w:rsidRPr="006A4E26" w:rsidRDefault="00613BC5" w:rsidP="006A4E26">
      <w:pPr>
        <w:spacing w:line="360" w:lineRule="auto"/>
        <w:ind w:firstLineChars="200" w:firstLine="560"/>
        <w:rPr>
          <w:rFonts w:ascii="楷体" w:eastAsia="楷体" w:hAnsi="楷体"/>
          <w:sz w:val="28"/>
          <w:szCs w:val="21"/>
        </w:rPr>
      </w:pPr>
      <w:r w:rsidRPr="006A4E26">
        <w:rPr>
          <w:rFonts w:ascii="楷体" w:eastAsia="楷体" w:hAnsi="楷体" w:hint="eastAsia"/>
          <w:sz w:val="28"/>
          <w:szCs w:val="21"/>
        </w:rPr>
        <w:t>第十条　国家药品不良反应监测中心负责全国药品不良反应报告和监测的技术工作，并履行以下主要职责：</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（一）承担国家药品不良反应报告和监测资料的收集、评价、反馈和上报，以及全国药品不良反应监测信息网络的建设和维护；</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lastRenderedPageBreak/>
        <w:t xml:space="preserve">　　（二）制定药品不良反应报告和监测的技术标准和规范，对地方各级药品不良反应监测机构进行技术指导；</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（三）组织开展严重药品不良反应的调查和评价，协助有关部门开展药品群体不良事件的调查；</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（四）发布药品不良反应警示信息；</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（五）承担药品不良反应报告和监测的宣传、培训、研究和国际交流工作。</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w:t>
      </w:r>
    </w:p>
    <w:p w:rsidR="00613BC5" w:rsidRPr="006A4E26" w:rsidRDefault="00613BC5" w:rsidP="006A4E26">
      <w:pPr>
        <w:spacing w:line="360" w:lineRule="auto"/>
        <w:ind w:firstLineChars="200" w:firstLine="560"/>
        <w:rPr>
          <w:rFonts w:ascii="楷体" w:eastAsia="楷体" w:hAnsi="楷体"/>
          <w:sz w:val="28"/>
          <w:szCs w:val="21"/>
        </w:rPr>
      </w:pPr>
      <w:r w:rsidRPr="006A4E26">
        <w:rPr>
          <w:rFonts w:ascii="楷体" w:eastAsia="楷体" w:hAnsi="楷体" w:hint="eastAsia"/>
          <w:sz w:val="28"/>
          <w:szCs w:val="21"/>
        </w:rPr>
        <w:t>第十一条　省级药品不良反应监测机构负责本行政区域内的药品不良反应报告和监测的技术工作，并履行以下主要职责：</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（一）承担本行政区域内药品不良反应报告和监测资料的收集、评价、反馈和上报，以及药品不良反应监测信息网络的维护和管理；</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（二）对设区的市级、县级药品不良反应监测机构进行技术指导；</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（三）组织开展本行政区域内严重药品不良反应的调查和评价，协助有关部门开展药品群体不良事件的调查；</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（四）组织开展本行政区域内药品不良反应报告和监测的宣传、培训工作。</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第十二条　设区的市级、县级药品不良反应监测机构负责本行政区域内药品不良反应报告和监测资料的收集、核实、评价、反馈和上报；开展本行政区域内严重药品不良反应的调查和评价；协助有关部门开展药品群体不良事件的调查；承担药品不良反应报告和监测的宣传、培训等工作。 </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lastRenderedPageBreak/>
        <w:t xml:space="preserve">　　第十三条　药品生产、经营企业和医疗机构应当建立药品不良反应报告和监测管理制度。药品生产企业应当设立专门机构并配备专职人员，药品经营企业和医疗机构应当设立或者指定机构并配备专（兼）职人员，承担本单位的药品不良反应报告和监测工作。</w:t>
      </w:r>
    </w:p>
    <w:p w:rsidR="00613BC5" w:rsidRPr="006A4E26" w:rsidRDefault="00613BC5" w:rsidP="00613BC5">
      <w:pPr>
        <w:spacing w:line="360" w:lineRule="auto"/>
        <w:rPr>
          <w:rFonts w:ascii="楷体" w:eastAsia="楷体" w:hAnsi="楷体"/>
          <w:sz w:val="28"/>
          <w:szCs w:val="21"/>
        </w:rPr>
      </w:pPr>
    </w:p>
    <w:p w:rsidR="00613BC5" w:rsidRPr="006A4E26" w:rsidRDefault="00613BC5" w:rsidP="006A4E26">
      <w:pPr>
        <w:spacing w:line="360" w:lineRule="auto"/>
        <w:ind w:firstLineChars="200" w:firstLine="560"/>
        <w:rPr>
          <w:rFonts w:ascii="楷体" w:eastAsia="楷体" w:hAnsi="楷体"/>
          <w:sz w:val="28"/>
          <w:szCs w:val="21"/>
        </w:rPr>
      </w:pPr>
      <w:r w:rsidRPr="006A4E26">
        <w:rPr>
          <w:rFonts w:ascii="楷体" w:eastAsia="楷体" w:hAnsi="楷体" w:hint="eastAsia"/>
          <w:sz w:val="28"/>
          <w:szCs w:val="21"/>
        </w:rPr>
        <w:t>第十四条　从事药品不良反应报告和监测的工作人员应当具有医学、药学、流行病学或者统计学等相关专业知识，具备科学分析评价药品不良反应的能力。</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jc w:val="center"/>
        <w:rPr>
          <w:rFonts w:ascii="楷体" w:eastAsia="楷体" w:hAnsi="楷体"/>
          <w:sz w:val="44"/>
          <w:szCs w:val="32"/>
        </w:rPr>
      </w:pPr>
      <w:r w:rsidRPr="006A4E26">
        <w:rPr>
          <w:rFonts w:ascii="楷体" w:eastAsia="楷体" w:hAnsi="楷体" w:hint="eastAsia"/>
          <w:sz w:val="44"/>
          <w:szCs w:val="32"/>
        </w:rPr>
        <w:t>第三章　报告与处置</w:t>
      </w:r>
    </w:p>
    <w:p w:rsidR="00613BC5" w:rsidRPr="006A4E26" w:rsidRDefault="00613BC5" w:rsidP="00613BC5">
      <w:pPr>
        <w:spacing w:line="360" w:lineRule="auto"/>
        <w:jc w:val="center"/>
        <w:rPr>
          <w:rFonts w:ascii="楷体" w:eastAsia="楷体" w:hAnsi="楷体"/>
          <w:sz w:val="40"/>
          <w:szCs w:val="30"/>
        </w:rPr>
      </w:pPr>
      <w:r w:rsidRPr="006A4E26">
        <w:rPr>
          <w:rFonts w:ascii="楷体" w:eastAsia="楷体" w:hAnsi="楷体" w:hint="eastAsia"/>
          <w:sz w:val="40"/>
          <w:szCs w:val="30"/>
        </w:rPr>
        <w:t>第一节　基本要求</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36"/>
        </w:rPr>
        <w:t xml:space="preserve">　　</w:t>
      </w:r>
      <w:r w:rsidRPr="006A4E26">
        <w:rPr>
          <w:rFonts w:ascii="楷体" w:eastAsia="楷体" w:hAnsi="楷体" w:hint="eastAsia"/>
          <w:sz w:val="28"/>
          <w:szCs w:val="21"/>
        </w:rPr>
        <w:t>第十五条　药品生产、经营企业和医疗机构获知或者发现可能与用药有关的不良反应，应当通过国家药品不良反应监测信息网络报告；不具备在线报告条件的，应当通过纸质报表报所在地药品不良反应监测机构，由所在地药品不良反应监测机构代为在线报告。</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报告内容应当真实、完整、准确。</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第十六条　各级药品不良反应监测机构应当对本行政区域内的药品不良反应报告和监测资料进行评价和管理。</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第十七条　药品生产、经营企业和医疗机构应当配合药品监督管理部门、卫生行政部门和药品不良反应监测机构对药品不良反应或者群体不良事件的调查，并提供调查所需的资料。</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第十八条　药品生产、经营企业和医疗机构应当建立并保存药品不良反应报告和监测档案。</w:t>
      </w:r>
    </w:p>
    <w:p w:rsidR="00613BC5" w:rsidRPr="006A4E26" w:rsidRDefault="00613BC5" w:rsidP="00613BC5">
      <w:pPr>
        <w:spacing w:line="360" w:lineRule="auto"/>
        <w:rPr>
          <w:rFonts w:ascii="楷体" w:eastAsia="楷体" w:hAnsi="楷体"/>
          <w:sz w:val="36"/>
        </w:rPr>
      </w:pPr>
    </w:p>
    <w:p w:rsidR="00613BC5" w:rsidRPr="006A4E26" w:rsidRDefault="00613BC5" w:rsidP="00613BC5">
      <w:pPr>
        <w:spacing w:line="360" w:lineRule="auto"/>
        <w:jc w:val="center"/>
        <w:rPr>
          <w:rFonts w:ascii="楷体" w:eastAsia="楷体" w:hAnsi="楷体"/>
          <w:sz w:val="40"/>
          <w:szCs w:val="30"/>
        </w:rPr>
      </w:pPr>
      <w:r w:rsidRPr="006A4E26">
        <w:rPr>
          <w:rFonts w:ascii="楷体" w:eastAsia="楷体" w:hAnsi="楷体" w:hint="eastAsia"/>
          <w:sz w:val="40"/>
          <w:szCs w:val="30"/>
        </w:rPr>
        <w:t>第二节　个例药品不良反应</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第十九条　药品生产、经营企业和医疗机构应当主动收集药品不良反应，获知或者发现药品不良反应后应当详细记录、分析和处理，填写《药品不良反应/事件报告表》（见附表1）并报告。</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第二十条　新药监测期内的国产药品应当报告该药品的所有不良反应；其他国产药品，报告新的和严重的不良反应。</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进口药品自首次获准进口之日起5年内，报告该进口药品的所有不良反应；满5年的，报告新的和严重的不良反应。</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第二十一条　药品生产、经营企业和医疗机构发现或者获知新的、严重的药品不良反应应当在15日内报告，其中死亡病例须立即报告；其他药品不良反应应当在30日内报告。有随访信息的，应当及时报告。</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第二十二条　药品生产企业应当对获知的死亡病例进行调查，详细了解死亡病例的基本信息、药品使用情况、不良反应发生及诊治情况等，并在15日内完成调查报告，报药品生产企业所在地的省级药品不良反应监测机构。</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lastRenderedPageBreak/>
        <w:t xml:space="preserve">　　第二十三条　个人发现新的或者严重的药品不良反应，可以</w:t>
      </w:r>
      <w:smartTag w:uri="urn:schemas-microsoft-com:office:smarttags" w:element="PersonName">
        <w:smartTagPr>
          <w:attr w:name="ProductID" w:val="向经治"/>
        </w:smartTagPr>
        <w:r w:rsidRPr="006A4E26">
          <w:rPr>
            <w:rFonts w:ascii="楷体" w:eastAsia="楷体" w:hAnsi="楷体" w:hint="eastAsia"/>
            <w:sz w:val="28"/>
            <w:szCs w:val="21"/>
          </w:rPr>
          <w:t>向经治</w:t>
        </w:r>
      </w:smartTag>
      <w:r w:rsidRPr="006A4E26">
        <w:rPr>
          <w:rFonts w:ascii="楷体" w:eastAsia="楷体" w:hAnsi="楷体" w:hint="eastAsia"/>
          <w:sz w:val="28"/>
          <w:szCs w:val="21"/>
        </w:rPr>
        <w:t>医师报告，也可以向药品生产、经营企业或者当地的药品不良反应监测机构报告，必要时提供相关的病历资料。</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第二十四条　设区的市级、县级药品不良反应监测机构应当对收到的药品不良反应报告的真实性、完整性和准确性进行审核。严重药品不良反应报告的审核和评价应当自收到报告之日起3个工作日内完成，其他报告的审核和评价应当在15个工作日内完成。</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设区的市级、县级药品不良反应监测机构应当对死亡病例进行调查，详细了解死亡病例的基本信息、药品使用情况、不良反应发生及诊治情况等，自收到报告之日起15个工作日内完成调查报告，报同级药品监督管理部门和卫生行政部门，以及上一级药品不良反应监测机构。</w:t>
      </w:r>
    </w:p>
    <w:p w:rsidR="00613BC5" w:rsidRPr="006A4E26" w:rsidRDefault="00613BC5" w:rsidP="00613BC5">
      <w:pPr>
        <w:spacing w:line="360" w:lineRule="auto"/>
        <w:rPr>
          <w:rFonts w:ascii="楷体" w:eastAsia="楷体" w:hAnsi="楷体"/>
          <w:sz w:val="28"/>
          <w:szCs w:val="21"/>
        </w:rPr>
      </w:pPr>
    </w:p>
    <w:p w:rsidR="00613BC5" w:rsidRPr="006A4E26" w:rsidRDefault="00613BC5" w:rsidP="006A4E26">
      <w:pPr>
        <w:spacing w:line="360" w:lineRule="auto"/>
        <w:ind w:firstLineChars="200" w:firstLine="560"/>
        <w:rPr>
          <w:rFonts w:ascii="楷体" w:eastAsia="楷体" w:hAnsi="楷体"/>
          <w:sz w:val="28"/>
          <w:szCs w:val="21"/>
        </w:rPr>
      </w:pPr>
      <w:r w:rsidRPr="006A4E26">
        <w:rPr>
          <w:rFonts w:ascii="楷体" w:eastAsia="楷体" w:hAnsi="楷体" w:hint="eastAsia"/>
          <w:sz w:val="28"/>
          <w:szCs w:val="21"/>
        </w:rPr>
        <w:t>第二十五条　省级药品不良反应监测机构应当在收到下一级药品不良反应监测机构提交的严重药品不良反应评价意见之日起7个工作日内完成评价工作。</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对死亡病例，事件发生地和药品生产企业所在地的省级药品不良反应监测机构均应当及时根据调查报告进行分析、评价，必要时进行现场调查，并将评价结果报省级药品监督管理部门和卫生行政部门，以及国家药品不良反应监测中心。</w:t>
      </w:r>
    </w:p>
    <w:p w:rsidR="00613BC5" w:rsidRPr="006A4E26" w:rsidRDefault="00613BC5" w:rsidP="00613BC5">
      <w:pPr>
        <w:spacing w:line="360" w:lineRule="auto"/>
        <w:rPr>
          <w:rFonts w:ascii="楷体" w:eastAsia="楷体" w:hAnsi="楷体"/>
          <w:sz w:val="28"/>
          <w:szCs w:val="21"/>
        </w:rPr>
      </w:pPr>
    </w:p>
    <w:p w:rsidR="00613BC5" w:rsidRPr="006A4E26" w:rsidRDefault="00613BC5" w:rsidP="006A4E26">
      <w:pPr>
        <w:spacing w:line="360" w:lineRule="auto"/>
        <w:ind w:firstLineChars="200" w:firstLine="560"/>
        <w:rPr>
          <w:rFonts w:ascii="楷体" w:eastAsia="楷体" w:hAnsi="楷体"/>
          <w:sz w:val="28"/>
          <w:szCs w:val="21"/>
        </w:rPr>
      </w:pPr>
      <w:r w:rsidRPr="006A4E26">
        <w:rPr>
          <w:rFonts w:ascii="楷体" w:eastAsia="楷体" w:hAnsi="楷体" w:hint="eastAsia"/>
          <w:sz w:val="28"/>
          <w:szCs w:val="21"/>
        </w:rPr>
        <w:t>第二十六条　国家药品不良反应监测中心应当及时对死亡病例进行分析、评价，并将评价结果报国家食品药品监督管理局和卫生部。</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jc w:val="center"/>
        <w:rPr>
          <w:rFonts w:ascii="楷体" w:eastAsia="楷体" w:hAnsi="楷体"/>
          <w:sz w:val="40"/>
          <w:szCs w:val="30"/>
        </w:rPr>
      </w:pPr>
      <w:r w:rsidRPr="006A4E26">
        <w:rPr>
          <w:rFonts w:ascii="楷体" w:eastAsia="楷体" w:hAnsi="楷体" w:hint="eastAsia"/>
          <w:sz w:val="40"/>
          <w:szCs w:val="30"/>
        </w:rPr>
        <w:lastRenderedPageBreak/>
        <w:t>第三节　药品群体不良事件</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第二十七条　药品生产、经营企业和医疗机构获知或者发现药品群体不良事件后，应当立即通过电话或者传真等方式报所在地的县级药品监督管理部门、卫生行政部门和药品不良反应监测机构，必要时可以越级报告；同时填写《药品群体不良事件基本信息表》（见附表2），对每一病例还应当及时填写《药品不良反应/事件报告表》，通过国家药品不良反应监测信息网络报告。</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第二十八条　设区的市级、县级药品监督管理部门获知药品群体不良事件后，应当立即与同级卫生行政部门联合组织开展现场调查，并及时将调查结果逐级报至省级药品监督管理部门和卫生行政部门。</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省级药品监督管理部门与同级卫生行政部门联合对设区的市级、县级的调查进行督促、指导，对药品群体不良事件进行分析、评价，对本行政区域内发生的影响较大的药品群体不良事件，还应当组织现场调查，评价和调查结果应当及时报国家食品药品监督管理局和卫生部。</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对全国范围内影响较大并造成严重后果的药品群体不良事件，国家食品药品监督管理局应当与卫生部联合开展相关调查工作。</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第二十九条　药品生产企业获知药品群体不良事件后应当立即开展调查，详细了解药品群体不良事件的发生、药品使用、患者诊治以及药品生产、储存、流通、既往类似不良事件等情况，在7日内完成调查报告，报所在地省级药品监督管理部门和药品不良反应监测机构；同时迅速开展自查，分析事件发生的原因，必要时应当暂停生产、销售、使用和召回相关药品，并报所在地省级药品监督管理部门。</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第三十条　药品经营企业发现药品群体不良事件应当立即告知药品生产企业，同时迅速开展自查，必要时应当暂停药品的销售，并协助药品生产企业采取相关控制措施。</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第三十一条　医疗机构发现药品群体不良事件后应当积极救治患者，迅速开展临床调查，分析事件发生的原因，必要时可采取暂停药品的使用等紧急措施。</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第三十二条　药品监督管理部门可以采取暂停生产、销售、使用或者召回药品等控制措施。卫生行政部门应当采取措施积极组织救治患者。</w:t>
      </w:r>
    </w:p>
    <w:p w:rsidR="00613BC5" w:rsidRPr="006A4E26" w:rsidRDefault="00613BC5" w:rsidP="00613BC5">
      <w:pPr>
        <w:spacing w:line="360" w:lineRule="auto"/>
        <w:rPr>
          <w:rFonts w:ascii="楷体" w:eastAsia="楷体" w:hAnsi="楷体"/>
          <w:sz w:val="36"/>
        </w:rPr>
      </w:pPr>
    </w:p>
    <w:p w:rsidR="00613BC5" w:rsidRPr="006A4E26" w:rsidRDefault="00613BC5" w:rsidP="00613BC5">
      <w:pPr>
        <w:spacing w:line="360" w:lineRule="auto"/>
        <w:jc w:val="center"/>
        <w:rPr>
          <w:rFonts w:ascii="楷体" w:eastAsia="楷体" w:hAnsi="楷体"/>
          <w:sz w:val="40"/>
          <w:szCs w:val="30"/>
        </w:rPr>
      </w:pPr>
      <w:r w:rsidRPr="006A4E26">
        <w:rPr>
          <w:rFonts w:ascii="楷体" w:eastAsia="楷体" w:hAnsi="楷体" w:hint="eastAsia"/>
          <w:sz w:val="40"/>
          <w:szCs w:val="30"/>
        </w:rPr>
        <w:t>第四节　境外发生的严重药品不良反应</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第三十三条　进口药品和国产药品在境外发生的严重药品不良反应（包括自发报告系统收集的、上市后临床研究发现的、文献报道的），药品生产企业应当填写《境外发生的药品不良反应/事件报告表》（见附表3），自获知之日起30日内报送国家药品不良反应监测中心。国家药品不良反应监测中心要求提供原始报表及相关信息的，药品生产企业应当在5日内提交。</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第三十四条　国家药品不良反应监测中心应当对收到的药品不良反应报告进行分析、评价，每半年向国家食品药品监督管理局和卫生部报告，发现提示药品可能存在安全隐患的信息应当及时报告。 </w:t>
      </w:r>
    </w:p>
    <w:p w:rsidR="00613BC5" w:rsidRPr="006A4E26" w:rsidRDefault="00613BC5" w:rsidP="00613BC5">
      <w:pPr>
        <w:spacing w:line="360" w:lineRule="auto"/>
        <w:rPr>
          <w:rFonts w:ascii="楷体" w:eastAsia="楷体" w:hAnsi="楷体"/>
          <w:sz w:val="28"/>
          <w:szCs w:val="21"/>
        </w:rPr>
      </w:pPr>
    </w:p>
    <w:p w:rsidR="00613BC5" w:rsidRPr="006A4E26" w:rsidRDefault="00613BC5" w:rsidP="006A4E26">
      <w:pPr>
        <w:spacing w:line="360" w:lineRule="auto"/>
        <w:ind w:firstLineChars="200" w:firstLine="560"/>
        <w:rPr>
          <w:rFonts w:ascii="楷体" w:eastAsia="楷体" w:hAnsi="楷体"/>
          <w:sz w:val="28"/>
          <w:szCs w:val="21"/>
        </w:rPr>
      </w:pPr>
      <w:r w:rsidRPr="006A4E26">
        <w:rPr>
          <w:rFonts w:ascii="楷体" w:eastAsia="楷体" w:hAnsi="楷体" w:hint="eastAsia"/>
          <w:sz w:val="28"/>
          <w:szCs w:val="21"/>
        </w:rPr>
        <w:t>第三十五条　进口药品和国产药品在境外因药品不良反应被暂停销售、使用或者撤市的，药品生产企业应当在获知后24小时内书面报国家食品药品监督管理局和国家药品不良反应监测中心。</w:t>
      </w:r>
    </w:p>
    <w:p w:rsidR="00613BC5" w:rsidRPr="006A4E26" w:rsidRDefault="00613BC5" w:rsidP="00613BC5">
      <w:pPr>
        <w:spacing w:line="360" w:lineRule="auto"/>
        <w:rPr>
          <w:rFonts w:ascii="楷体" w:eastAsia="楷体" w:hAnsi="楷体"/>
          <w:sz w:val="36"/>
        </w:rPr>
      </w:pPr>
    </w:p>
    <w:p w:rsidR="00613BC5" w:rsidRPr="006A4E26" w:rsidRDefault="00613BC5" w:rsidP="00613BC5">
      <w:pPr>
        <w:spacing w:line="360" w:lineRule="auto"/>
        <w:rPr>
          <w:rFonts w:ascii="楷体" w:eastAsia="楷体" w:hAnsi="楷体"/>
          <w:sz w:val="36"/>
        </w:rPr>
      </w:pPr>
    </w:p>
    <w:p w:rsidR="00613BC5" w:rsidRPr="006A4E26" w:rsidRDefault="00613BC5" w:rsidP="00613BC5">
      <w:pPr>
        <w:spacing w:line="360" w:lineRule="auto"/>
        <w:rPr>
          <w:rFonts w:ascii="楷体" w:eastAsia="楷体" w:hAnsi="楷体"/>
          <w:sz w:val="36"/>
        </w:rPr>
      </w:pPr>
    </w:p>
    <w:p w:rsidR="00613BC5" w:rsidRPr="006A4E26" w:rsidRDefault="00613BC5" w:rsidP="00613BC5">
      <w:pPr>
        <w:spacing w:line="360" w:lineRule="auto"/>
        <w:jc w:val="center"/>
        <w:rPr>
          <w:rFonts w:ascii="楷体" w:eastAsia="楷体" w:hAnsi="楷体"/>
          <w:sz w:val="40"/>
          <w:szCs w:val="30"/>
        </w:rPr>
      </w:pPr>
      <w:r w:rsidRPr="006A4E26">
        <w:rPr>
          <w:rFonts w:ascii="楷体" w:eastAsia="楷体" w:hAnsi="楷体" w:hint="eastAsia"/>
          <w:sz w:val="40"/>
          <w:szCs w:val="30"/>
        </w:rPr>
        <w:t>第五节　定期安全性更新报告</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第三十六条　药品生产企业应当对本企业生产药品的不良反应报告和监测资料进行定期汇总分析，汇总国内外安全性信息，进行风险和效益评估，撰写定期安全性更新报告。定期安全性更新报告的撰写规范由国家药品不良反应监测中心负责制定。</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第三十七条　设立新药监测期的国产药品，应当自取得批准证明文件之日起每满1年提交一次定期安全性更新报告，直至首次再注册，之后每5年报告一次；其他国产药品，每5年报告一次。</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首次进口的药品，自取得进口药品批准证明文件之日起每满一年提交一次定期安全性更新报告，直至首次再注册，之后每5年报告一次。</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定期安全性更新报告的汇总时间以取得药品批准证明文件的日期为起点计，上报日期应当在汇总数据截止日期后60日内。</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第三十八条　国产药品的定期安全性更新报告向药品生产企业所</w:t>
      </w:r>
      <w:r w:rsidRPr="006A4E26">
        <w:rPr>
          <w:rFonts w:ascii="楷体" w:eastAsia="楷体" w:hAnsi="楷体" w:hint="eastAsia"/>
          <w:sz w:val="28"/>
          <w:szCs w:val="21"/>
        </w:rPr>
        <w:lastRenderedPageBreak/>
        <w:t>在地省级药品不良反应监测机构提交。进口药品（包括进口分包装药品）的定期安全性更新报告向国家药品不良反应监测中心提交。</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第三十九条　省级药品不良反应监测机构应当对收到的定期安全性更新报告进行汇总、分析和评价，于每年4月1日前将上一年度定期安全性更新报告统计情况和分析评价结果报省级药品监督管理部门和国家药品不良反应监测中心。</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第四十条　国家药品不良反应监测中心应当对收到的定期安全性更新报告进行汇总、分析和评价，于每年7月1日前将上一年度国产药品和进口药品的定期安全性更新报告统计情况和分析评价结果报国家食品药品监督管理局和卫生部。</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jc w:val="center"/>
        <w:rPr>
          <w:rFonts w:ascii="楷体" w:eastAsia="楷体" w:hAnsi="楷体"/>
          <w:sz w:val="44"/>
          <w:szCs w:val="32"/>
        </w:rPr>
      </w:pPr>
      <w:r w:rsidRPr="006A4E26">
        <w:rPr>
          <w:rFonts w:ascii="楷体" w:eastAsia="楷体" w:hAnsi="楷体" w:hint="eastAsia"/>
          <w:sz w:val="44"/>
          <w:szCs w:val="32"/>
        </w:rPr>
        <w:t>第四章　药品重点监测</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第四十一条　药品生产企业应当经常考察本企业生产药品的安全性，对新药监测期内的药品和首次进口5年内的药品，应当开展重点监测，并按要求对监测数据进行汇总、分析、评价和报告；对本企业生产的其他药品，应当根据安全性情况主动开展重点监测。</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第四十二条　省级以上药品监督管理部门根据药品临床使用和不良反应监测情况，可以要求药品生产企业对特定药品进行重点监测；必要时，也可以直接组织药品不良反应监测机构、医疗机构和科研单位开展药品重点监测。</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第四十三条　省级以上药品不良反应监测机构负责对药品生产企业开展的重点监测进行监督、检查，并对监测报告进行技术评价。 </w:t>
      </w:r>
    </w:p>
    <w:p w:rsidR="00613BC5" w:rsidRPr="006A4E26" w:rsidRDefault="00613BC5" w:rsidP="00613BC5">
      <w:pPr>
        <w:spacing w:line="360" w:lineRule="auto"/>
        <w:rPr>
          <w:rFonts w:ascii="楷体" w:eastAsia="楷体" w:hAnsi="楷体"/>
          <w:sz w:val="28"/>
          <w:szCs w:val="21"/>
        </w:rPr>
      </w:pPr>
    </w:p>
    <w:p w:rsidR="00613BC5" w:rsidRPr="006A4E26" w:rsidRDefault="00613BC5" w:rsidP="006A4E26">
      <w:pPr>
        <w:spacing w:line="360" w:lineRule="auto"/>
        <w:ind w:firstLineChars="200" w:firstLine="560"/>
        <w:rPr>
          <w:rFonts w:ascii="楷体" w:eastAsia="楷体" w:hAnsi="楷体"/>
          <w:sz w:val="28"/>
          <w:szCs w:val="21"/>
        </w:rPr>
      </w:pPr>
      <w:r w:rsidRPr="006A4E26">
        <w:rPr>
          <w:rFonts w:ascii="楷体" w:eastAsia="楷体" w:hAnsi="楷体" w:hint="eastAsia"/>
          <w:sz w:val="28"/>
          <w:szCs w:val="21"/>
        </w:rPr>
        <w:t>第四十四条　省级以上药品监督管理部门可以联合同级卫生行政部门指定医疗机构作为监测点，承担药品重点监测工作。</w:t>
      </w:r>
    </w:p>
    <w:p w:rsidR="00613BC5" w:rsidRPr="006A4E26" w:rsidRDefault="00613BC5" w:rsidP="00613BC5">
      <w:pPr>
        <w:spacing w:line="360" w:lineRule="auto"/>
        <w:rPr>
          <w:rFonts w:ascii="楷体" w:eastAsia="楷体" w:hAnsi="楷体"/>
          <w:sz w:val="36"/>
        </w:rPr>
      </w:pPr>
    </w:p>
    <w:p w:rsidR="00613BC5" w:rsidRPr="006A4E26" w:rsidRDefault="00613BC5" w:rsidP="00613BC5">
      <w:pPr>
        <w:spacing w:line="360" w:lineRule="auto"/>
        <w:jc w:val="center"/>
        <w:rPr>
          <w:rFonts w:ascii="楷体" w:eastAsia="楷体" w:hAnsi="楷体"/>
          <w:sz w:val="44"/>
          <w:szCs w:val="32"/>
        </w:rPr>
      </w:pPr>
      <w:r w:rsidRPr="006A4E26">
        <w:rPr>
          <w:rFonts w:ascii="楷体" w:eastAsia="楷体" w:hAnsi="楷体" w:hint="eastAsia"/>
          <w:sz w:val="44"/>
          <w:szCs w:val="32"/>
        </w:rPr>
        <w:t>第五章　评价与控制</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第四十五条　药品生产企业应当对收集到的药品不良反应报告和监测资料进行分析、评价，并主动开展药品安全性研究。</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药品生产企业对已确认发生严重不良反应的药品，应当通过各种有效途径将药品不良反应、合理用药信息及时告知医务人员、患者和公众；采取修改标签和说明书，暂停生产、销售、使用和召回等措施，减少和防止药品不良反应的重复发生。对不良反应大的药品，应当主动申请注销其批准证明文件。</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药品生产企业应当将药品安全性信息及采取的措施报所在地省级药品监督管理部门和国家食品药品监督管理局。</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第四十六条　药品经营企业和医疗机构应当对收集到的药品不良反应报告和监测资料进行分析和评价，并采取有效措施减少和防止药品不良反应的重复发生。</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第四十七条　省级药品不良反应监测机构应当每季度对收到的药</w:t>
      </w:r>
      <w:r w:rsidRPr="006A4E26">
        <w:rPr>
          <w:rFonts w:ascii="楷体" w:eastAsia="楷体" w:hAnsi="楷体" w:hint="eastAsia"/>
          <w:sz w:val="28"/>
          <w:szCs w:val="21"/>
        </w:rPr>
        <w:lastRenderedPageBreak/>
        <w:t>品不良反应报告进行综合分析，提取需要关注的安全性信息，并进行评价，提出风险管理建议，及时报省级药品监督管理部门、卫生行政部门和国家药品不良反应监测中心。</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省级药品监督管理部门根据分析评价结果，可以采取暂停生产、销售、使用和召回药品等措施，并监督检查，同时将采取的措施通报同级卫生行政部门。</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第四十八条　国家药品不良反应监测中心应当每季度对收到的严重药品不良反应报告进行综合分析，提取需要关注的安全性信息，并进行评价，提出风险管理建议，及时报国家食品药品监督管理局和卫生部。</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第四十九条　国家食品药品监督管理局根据药品分析评价结果，可以要求企业开展药品安全性、有效性相关研究。必要时，应当采取责令修改药品说明书，暂停生产、销售、使用和召回药品等措施，对不良反应大的药品，应当撤销药品批准证明文件，并将有关措施及时通报卫生部。</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第五十条　省级以上药品不良反应监测机构根据分析评价工作需要，可以要求药品生产、经营企业和医疗机构提供相关资料，相关单位应当积极配合。</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jc w:val="center"/>
        <w:rPr>
          <w:rFonts w:ascii="楷体" w:eastAsia="楷体" w:hAnsi="楷体"/>
          <w:sz w:val="44"/>
          <w:szCs w:val="32"/>
        </w:rPr>
      </w:pPr>
      <w:r w:rsidRPr="006A4E26">
        <w:rPr>
          <w:rFonts w:ascii="楷体" w:eastAsia="楷体" w:hAnsi="楷体" w:hint="eastAsia"/>
          <w:sz w:val="44"/>
          <w:szCs w:val="32"/>
        </w:rPr>
        <w:t>第六章　信息管理</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第五十一条　各级药品不良反应监测机构应当对收到的药品不良反应报告和监测资料进行统计和分析，并以适当形式反馈。</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第五十二条　国家药品不良反应监测中心应当根据对药品不良反应报告和监测资料的综合分析和评价结果，及时发布药品不良反应警示信息。</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第五十三条　省级以上药品监督管理部门应当定期发布药品不良反应报告和监测情况。</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第五十四条　下列信息由国家食品药品监督管理局和卫生部统一发布：</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（一）影响较大并造成严重后果的药品群体不良事件；</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（二）其他重要的药品不良反应信息和认为需要统一发布的信息。</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前款规定统一发布的信息，国家食品药品监督管理局和卫生部也可以授权省级药品监督管理部门和卫生行政部门发布。</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第五十五条　在药品不良反应报告和监测过程中获取的商业秘密、个人隐私、患者和报告者信息应当予以保密。</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第五十六条　鼓励医疗机构、药品生产企业、药品经营企业之间共享药品不良反应信息。</w:t>
      </w:r>
    </w:p>
    <w:p w:rsidR="00613BC5" w:rsidRPr="006A4E26" w:rsidRDefault="00613BC5" w:rsidP="00613BC5">
      <w:pPr>
        <w:spacing w:line="360" w:lineRule="auto"/>
        <w:rPr>
          <w:rFonts w:ascii="楷体" w:eastAsia="楷体" w:hAnsi="楷体"/>
          <w:sz w:val="28"/>
          <w:szCs w:val="21"/>
        </w:rPr>
      </w:pPr>
    </w:p>
    <w:p w:rsidR="00613BC5" w:rsidRPr="006A4E26" w:rsidRDefault="00613BC5" w:rsidP="006A4E26">
      <w:pPr>
        <w:spacing w:line="360" w:lineRule="auto"/>
        <w:ind w:firstLineChars="200" w:firstLine="560"/>
        <w:rPr>
          <w:rFonts w:ascii="楷体" w:eastAsia="楷体" w:hAnsi="楷体"/>
          <w:sz w:val="36"/>
        </w:rPr>
      </w:pPr>
      <w:r w:rsidRPr="006A4E26">
        <w:rPr>
          <w:rFonts w:ascii="楷体" w:eastAsia="楷体" w:hAnsi="楷体" w:hint="eastAsia"/>
          <w:sz w:val="28"/>
          <w:szCs w:val="21"/>
        </w:rPr>
        <w:t>第五十七条　药品不良反应报告的内容和统计资料是加强药品监督管理、指导合理用药的依据。</w:t>
      </w:r>
    </w:p>
    <w:p w:rsidR="00613BC5" w:rsidRPr="006A4E26" w:rsidRDefault="00613BC5" w:rsidP="00613BC5">
      <w:pPr>
        <w:spacing w:line="360" w:lineRule="auto"/>
        <w:rPr>
          <w:rFonts w:ascii="楷体" w:eastAsia="楷体" w:hAnsi="楷体"/>
          <w:sz w:val="36"/>
        </w:rPr>
      </w:pPr>
    </w:p>
    <w:p w:rsidR="00613BC5" w:rsidRPr="006A4E26" w:rsidRDefault="00613BC5" w:rsidP="00613BC5">
      <w:pPr>
        <w:spacing w:line="360" w:lineRule="auto"/>
        <w:jc w:val="center"/>
        <w:rPr>
          <w:rFonts w:ascii="楷体" w:eastAsia="楷体" w:hAnsi="楷体"/>
          <w:sz w:val="44"/>
          <w:szCs w:val="32"/>
        </w:rPr>
      </w:pPr>
      <w:r w:rsidRPr="006A4E26">
        <w:rPr>
          <w:rFonts w:ascii="楷体" w:eastAsia="楷体" w:hAnsi="楷体" w:hint="eastAsia"/>
          <w:sz w:val="44"/>
          <w:szCs w:val="32"/>
        </w:rPr>
        <w:t>第七章　法律责任</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第五十八条　药品生产企业有下列情形之一的，由所在地药品监督管理部门给予警告，责令限期改正，可以并处五千元以上三万元以下的罚款：</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（一）未按照规定建立药品不良反应报告和监测管理制度，或者无专门机构、专职人员负责本单位药品不良反应报告和监测工作的；</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（二）未建立和保存药品不良反应监测档案的；</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（三）未按照要求开展药品不良反应或者群体不良事件报告、调查、评价和处理的；</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（四）未按照要求提交定期安全性更新报告的；</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（五）未按照要求开展重点监测的；</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（六）不配合严重药品不良反应或者群体不良事件相关调查工作的；</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（七）其他违反本办法规定的。</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药品生产企业有前款规定第（四）项、第（五）项情形之一的，按照《药品注册管理办法》的规定对相应药品不予再注册。</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第五十九条　药品经营企业有下列情形之一的，由所在地药品监督管理部门给予警告，责令限期改正；逾期不改的，处三万元以下的罚款：</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（一）无专职或者兼职人员负责本单位药品不良反应监测工作的；</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（二）未按照要求开展药品不良反应或者群体不良事件报告、调查、评价和处理的；</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（三）不配合严重药品不良反应或者群体不良事件相关调查工作的。</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第六十条　医疗机构有下列情形之一的，由所在地卫生行政部门给予警告，责令限期改正；逾期不改的，处三万元以下的罚款。情节严重并造成严重后果的，由所在地卫生行政部门对相关责任人给予行政处分：</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（一）无专职或者兼职人员负责本单位药品不良反应监测工作的；</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（二）未按照要求开展药品不良反应或者群体不良事件报告、调查、评价和处理的；</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（三）不配合严重药品不良反应和群体不良事件相关调查工作的。</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药品监督管理部门发现医疗机构有前款规定行为之一的，应当移交同级卫生行政部门处理。</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卫生行政部门对医疗机构作出行政处罚决定的，应当及时通报同级药品监督管理部门。</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第六十一条　各级药品监督管理部门、卫生行政部门和药品不良反应监测机构及其有关工作人员在药品不良反应报告和监测管理工作中违反本办法，造成严重后果的，依照有关规定给予行政处分。</w:t>
      </w:r>
    </w:p>
    <w:p w:rsidR="00613BC5" w:rsidRPr="006A4E26" w:rsidRDefault="00613BC5" w:rsidP="00613BC5">
      <w:pPr>
        <w:spacing w:line="360" w:lineRule="auto"/>
        <w:rPr>
          <w:rFonts w:ascii="楷体" w:eastAsia="楷体" w:hAnsi="楷体"/>
          <w:sz w:val="28"/>
          <w:szCs w:val="21"/>
        </w:rPr>
      </w:pPr>
    </w:p>
    <w:p w:rsidR="00613BC5" w:rsidRPr="006A4E26" w:rsidRDefault="00613BC5" w:rsidP="006A4E26">
      <w:pPr>
        <w:spacing w:line="360" w:lineRule="auto"/>
        <w:ind w:firstLineChars="200" w:firstLine="560"/>
        <w:rPr>
          <w:rFonts w:ascii="楷体" w:eastAsia="楷体" w:hAnsi="楷体"/>
          <w:sz w:val="28"/>
          <w:szCs w:val="21"/>
        </w:rPr>
      </w:pPr>
      <w:r w:rsidRPr="006A4E26">
        <w:rPr>
          <w:rFonts w:ascii="楷体" w:eastAsia="楷体" w:hAnsi="楷体" w:hint="eastAsia"/>
          <w:sz w:val="28"/>
          <w:szCs w:val="21"/>
        </w:rPr>
        <w:t>第六十二条　药品生产、经营企业和医疗机构违反相关规定，给药品使用者造成损害的，依法承担赔偿责任。</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jc w:val="center"/>
        <w:rPr>
          <w:rFonts w:ascii="楷体" w:eastAsia="楷体" w:hAnsi="楷体"/>
          <w:sz w:val="44"/>
          <w:szCs w:val="32"/>
        </w:rPr>
      </w:pPr>
      <w:r w:rsidRPr="006A4E26">
        <w:rPr>
          <w:rFonts w:ascii="楷体" w:eastAsia="楷体" w:hAnsi="楷体" w:hint="eastAsia"/>
          <w:sz w:val="44"/>
          <w:szCs w:val="32"/>
        </w:rPr>
        <w:t>第八章　附　则</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第六十三条　本办法下列用语的含义：</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（一）药品不良反应，是指合格药品在正常用法用量下出现的与用</w:t>
      </w:r>
      <w:r w:rsidRPr="006A4E26">
        <w:rPr>
          <w:rFonts w:ascii="楷体" w:eastAsia="楷体" w:hAnsi="楷体" w:hint="eastAsia"/>
          <w:sz w:val="28"/>
          <w:szCs w:val="21"/>
        </w:rPr>
        <w:lastRenderedPageBreak/>
        <w:t>药目的无关的有害反应。</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（二）药品不良反应报告和监测，是指药品不良反应的发现、报告、评价和控制的过程。</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（三）严重药品不良反应，是指因使用药品引起以下损害情形之一的反应：</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1.导致死亡；</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2.危及生命；</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3.致癌、致畸、致出生缺陷；</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4.导致显著的或者永久的人体伤残或者器官功能的损伤；</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5.导致住院或者住院时间延长；</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6.导致其他重要医学事件，如不进行治疗可能出现上述所列情况的。</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（四）新的药品不良反应，是指药品说明书中未载明的不良反应。说明书中已有描述，但不良反应发生的性质、程度、后果或者频率与说明书描述不一致或者更严重的，按照新的药品不良反应处理。</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（五）药品群体不良事件，是指同一药品在使用过程中，在相对集中的时间、区域内，对一定数量人群的身体健康或者生命安全造成损害或者威胁，需要予以紧急处置的事件。</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同一药品：指同一生产企业生产的同一药品名称、同一剂型、同一规格的药品。</w:t>
      </w: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（六）药品重点监测，是指为进一步了解药品的临床使用和不良反应发生情况，研究不良反应的发生特征、严重程度、发生率等，开展的药品安全性监测活动。</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第六十四条　进口药品的境外制药厂商可以委托其驻中国境内的</w:t>
      </w:r>
      <w:r w:rsidRPr="006A4E26">
        <w:rPr>
          <w:rFonts w:ascii="楷体" w:eastAsia="楷体" w:hAnsi="楷体" w:hint="eastAsia"/>
          <w:sz w:val="28"/>
          <w:szCs w:val="21"/>
        </w:rPr>
        <w:lastRenderedPageBreak/>
        <w:t>办事机构或者中国境内代理机构，按照本办法对药品生产企业的规定，履行药品不良反应报告和监测义务。</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第六十五条　卫生部和国家食品药品监督管理局对疫苗不良反应报告和监测另有规定的，从其规定。</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第六十六条　医疗机构制剂的不良反应报告和监测管理办法由各省、自治区、直辖市药品监督管理部门会同同级卫生行政部门制定。</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rPr>
          <w:rFonts w:ascii="楷体" w:eastAsia="楷体" w:hAnsi="楷体"/>
          <w:sz w:val="28"/>
          <w:szCs w:val="21"/>
        </w:rPr>
      </w:pPr>
      <w:r w:rsidRPr="006A4E26">
        <w:rPr>
          <w:rFonts w:ascii="楷体" w:eastAsia="楷体" w:hAnsi="楷体" w:hint="eastAsia"/>
          <w:sz w:val="28"/>
          <w:szCs w:val="21"/>
        </w:rPr>
        <w:t xml:space="preserve">　　第六十七条　本办法自</w:t>
      </w:r>
      <w:smartTag w:uri="urn:schemas-microsoft-com:office:smarttags" w:element="chsdate">
        <w:smartTagPr>
          <w:attr w:name="Year" w:val="2011"/>
          <w:attr w:name="Month" w:val="7"/>
          <w:attr w:name="Day" w:val="1"/>
          <w:attr w:name="IsLunarDate" w:val="False"/>
          <w:attr w:name="IsROCDate" w:val="False"/>
        </w:smartTagPr>
        <w:r w:rsidRPr="006A4E26">
          <w:rPr>
            <w:rFonts w:ascii="楷体" w:eastAsia="楷体" w:hAnsi="楷体" w:hint="eastAsia"/>
            <w:sz w:val="28"/>
            <w:szCs w:val="21"/>
          </w:rPr>
          <w:t>2011年7月1日起</w:t>
        </w:r>
      </w:smartTag>
      <w:r w:rsidRPr="006A4E26">
        <w:rPr>
          <w:rFonts w:ascii="楷体" w:eastAsia="楷体" w:hAnsi="楷体" w:hint="eastAsia"/>
          <w:sz w:val="28"/>
          <w:szCs w:val="21"/>
        </w:rPr>
        <w:t>施行。国家食品药品监督管理局和卫生部于</w:t>
      </w:r>
      <w:smartTag w:uri="urn:schemas-microsoft-com:office:smarttags" w:element="chsdate">
        <w:smartTagPr>
          <w:attr w:name="Year" w:val="2004"/>
          <w:attr w:name="Month" w:val="3"/>
          <w:attr w:name="Day" w:val="4"/>
          <w:attr w:name="IsLunarDate" w:val="False"/>
          <w:attr w:name="IsROCDate" w:val="False"/>
        </w:smartTagPr>
        <w:r w:rsidRPr="006A4E26">
          <w:rPr>
            <w:rFonts w:ascii="楷体" w:eastAsia="楷体" w:hAnsi="楷体" w:hint="eastAsia"/>
            <w:sz w:val="28"/>
            <w:szCs w:val="21"/>
          </w:rPr>
          <w:t>2004年3月4日</w:t>
        </w:r>
      </w:smartTag>
      <w:r w:rsidRPr="006A4E26">
        <w:rPr>
          <w:rFonts w:ascii="楷体" w:eastAsia="楷体" w:hAnsi="楷体" w:hint="eastAsia"/>
          <w:sz w:val="28"/>
          <w:szCs w:val="21"/>
        </w:rPr>
        <w:t>公布的《药品不良反应报告和监测管理办法》（国家食品药品监督管理局令第7号）同时废止。</w:t>
      </w:r>
    </w:p>
    <w:p w:rsidR="00613BC5" w:rsidRPr="006A4E26" w:rsidRDefault="00613BC5" w:rsidP="00613BC5">
      <w:pPr>
        <w:spacing w:line="360" w:lineRule="auto"/>
        <w:rPr>
          <w:rFonts w:ascii="楷体" w:eastAsia="楷体" w:hAnsi="楷体"/>
          <w:sz w:val="28"/>
          <w:szCs w:val="21"/>
        </w:rPr>
      </w:pPr>
    </w:p>
    <w:p w:rsidR="00613BC5" w:rsidRPr="006A4E26" w:rsidRDefault="00613BC5" w:rsidP="00613BC5">
      <w:pPr>
        <w:spacing w:line="360" w:lineRule="auto"/>
        <w:rPr>
          <w:rFonts w:ascii="楷体" w:eastAsia="楷体" w:hAnsi="楷体"/>
          <w:sz w:val="36"/>
        </w:rPr>
      </w:pPr>
    </w:p>
    <w:p w:rsidR="00613BC5" w:rsidRPr="006A4E26" w:rsidRDefault="00613BC5" w:rsidP="00613BC5">
      <w:pPr>
        <w:spacing w:line="360" w:lineRule="auto"/>
        <w:rPr>
          <w:rFonts w:ascii="楷体" w:eastAsia="楷体" w:hAnsi="楷体"/>
          <w:sz w:val="36"/>
        </w:rPr>
      </w:pPr>
    </w:p>
    <w:p w:rsidR="00613BC5" w:rsidRPr="006A4E26" w:rsidRDefault="00613BC5" w:rsidP="00613BC5">
      <w:pPr>
        <w:spacing w:line="360" w:lineRule="auto"/>
        <w:rPr>
          <w:rFonts w:ascii="楷体" w:eastAsia="楷体" w:hAnsi="楷体"/>
          <w:sz w:val="36"/>
        </w:rPr>
      </w:pPr>
    </w:p>
    <w:p w:rsidR="00613BC5" w:rsidRPr="006A4E26" w:rsidRDefault="00613BC5" w:rsidP="00613BC5">
      <w:pPr>
        <w:spacing w:line="360" w:lineRule="auto"/>
        <w:rPr>
          <w:rFonts w:ascii="楷体" w:eastAsia="楷体" w:hAnsi="楷体"/>
          <w:sz w:val="36"/>
        </w:rPr>
      </w:pPr>
    </w:p>
    <w:p w:rsidR="00613BC5" w:rsidRPr="006A4E26" w:rsidRDefault="00613BC5" w:rsidP="00613BC5">
      <w:pPr>
        <w:spacing w:line="360" w:lineRule="auto"/>
        <w:rPr>
          <w:rFonts w:ascii="楷体" w:eastAsia="楷体" w:hAnsi="楷体"/>
          <w:sz w:val="36"/>
        </w:rPr>
        <w:sectPr w:rsidR="00613BC5" w:rsidRPr="006A4E26" w:rsidSect="00C27592">
          <w:headerReference w:type="default" r:id="rId6"/>
          <w:footerReference w:type="even" r:id="rId7"/>
          <w:footerReference w:type="default" r:id="rId8"/>
          <w:pgSz w:w="12240" w:h="15840" w:code="1"/>
          <w:pgMar w:top="1440" w:right="1800" w:bottom="1440" w:left="1800" w:header="720" w:footer="720" w:gutter="0"/>
          <w:cols w:space="720"/>
          <w:docGrid w:linePitch="286"/>
        </w:sectPr>
      </w:pPr>
    </w:p>
    <w:p w:rsidR="00613BC5" w:rsidRPr="006A4E26" w:rsidRDefault="00613BC5" w:rsidP="00613BC5">
      <w:pPr>
        <w:rPr>
          <w:rFonts w:ascii="楷体" w:eastAsia="楷体" w:hAnsi="楷体"/>
          <w:sz w:val="44"/>
          <w:szCs w:val="32"/>
        </w:rPr>
      </w:pPr>
      <w:r w:rsidRPr="006A4E26">
        <w:rPr>
          <w:rFonts w:ascii="楷体" w:eastAsia="楷体" w:hAnsi="楷体" w:hint="eastAsia"/>
          <w:sz w:val="44"/>
          <w:szCs w:val="32"/>
        </w:rPr>
        <w:lastRenderedPageBreak/>
        <w:t>附表1：</w:t>
      </w:r>
    </w:p>
    <w:p w:rsidR="00613BC5" w:rsidRPr="006A4E26" w:rsidRDefault="00613BC5" w:rsidP="00613BC5">
      <w:pPr>
        <w:spacing w:line="360" w:lineRule="auto"/>
        <w:jc w:val="center"/>
        <w:rPr>
          <w:rFonts w:ascii="楷体" w:eastAsia="楷体" w:hAnsi="楷体"/>
          <w:sz w:val="48"/>
          <w:szCs w:val="36"/>
        </w:rPr>
      </w:pPr>
      <w:r w:rsidRPr="006A4E26">
        <w:rPr>
          <w:rFonts w:ascii="楷体" w:eastAsia="楷体" w:hAnsi="楷体" w:hint="eastAsia"/>
          <w:sz w:val="48"/>
          <w:szCs w:val="36"/>
        </w:rPr>
        <w:t>药 品 不 良 反 应 / 事 件 报 告 表</w:t>
      </w:r>
    </w:p>
    <w:p w:rsidR="00613BC5" w:rsidRPr="006A4E26" w:rsidRDefault="00613BC5" w:rsidP="006A4E26">
      <w:pPr>
        <w:spacing w:line="240" w:lineRule="exact"/>
        <w:ind w:firstLineChars="100" w:firstLine="220"/>
        <w:rPr>
          <w:rFonts w:ascii="楷体" w:eastAsia="楷体" w:hAnsi="楷体"/>
          <w:b/>
          <w:sz w:val="36"/>
          <w:u w:val="single"/>
        </w:rPr>
      </w:pPr>
      <w:r w:rsidRPr="006A4E26">
        <w:rPr>
          <w:rFonts w:ascii="楷体" w:eastAsia="楷体" w:hAnsi="楷体" w:hint="eastAsia"/>
          <w:sz w:val="22"/>
          <w:szCs w:val="18"/>
        </w:rPr>
        <w:t xml:space="preserve">首次报告□        跟踪报告□                                               </w:t>
      </w:r>
      <w:r w:rsidRPr="006A4E26">
        <w:rPr>
          <w:rFonts w:ascii="楷体" w:eastAsia="楷体" w:hAnsi="楷体" w:hint="eastAsia"/>
          <w:sz w:val="22"/>
        </w:rPr>
        <w:t>编码：</w:t>
      </w:r>
      <w:r w:rsidRPr="006A4E26">
        <w:rPr>
          <w:rFonts w:ascii="楷体" w:eastAsia="楷体" w:hAnsi="楷体" w:hint="eastAsia"/>
          <w:sz w:val="28"/>
          <w:u w:val="single"/>
        </w:rPr>
        <w:t xml:space="preserve">                                   </w:t>
      </w:r>
    </w:p>
    <w:p w:rsidR="00613BC5" w:rsidRPr="006A4E26" w:rsidRDefault="00613BC5" w:rsidP="006A4E26">
      <w:pPr>
        <w:spacing w:line="240" w:lineRule="exact"/>
        <w:ind w:firstLineChars="100" w:firstLine="220"/>
        <w:rPr>
          <w:rFonts w:ascii="楷体" w:eastAsia="楷体" w:hAnsi="楷体"/>
          <w:sz w:val="22"/>
          <w:szCs w:val="18"/>
        </w:rPr>
      </w:pPr>
      <w:r w:rsidRPr="006A4E26">
        <w:rPr>
          <w:rFonts w:ascii="楷体" w:eastAsia="楷体" w:hAnsi="楷体" w:hint="eastAsia"/>
          <w:sz w:val="22"/>
          <w:szCs w:val="18"/>
        </w:rPr>
        <w:t xml:space="preserve">报告类型：新的□  严重□  一般□       </w:t>
      </w:r>
      <w:r w:rsidRPr="006A4E26">
        <w:rPr>
          <w:rFonts w:ascii="楷体" w:eastAsia="楷体" w:hAnsi="楷体" w:hint="eastAsia"/>
          <w:bCs/>
          <w:sz w:val="22"/>
          <w:szCs w:val="18"/>
        </w:rPr>
        <w:t>报告单位类别：医疗机构</w:t>
      </w:r>
      <w:r w:rsidRPr="006A4E26">
        <w:rPr>
          <w:rFonts w:ascii="楷体" w:eastAsia="楷体" w:hAnsi="楷体" w:hint="eastAsia"/>
          <w:sz w:val="22"/>
          <w:szCs w:val="18"/>
        </w:rPr>
        <w:t xml:space="preserve">□   </w:t>
      </w:r>
      <w:r w:rsidRPr="006A4E26">
        <w:rPr>
          <w:rFonts w:ascii="楷体" w:eastAsia="楷体" w:hAnsi="楷体" w:hint="eastAsia"/>
          <w:bCs/>
          <w:sz w:val="22"/>
          <w:szCs w:val="18"/>
        </w:rPr>
        <w:t>经营企业</w:t>
      </w:r>
      <w:r w:rsidRPr="006A4E26">
        <w:rPr>
          <w:rFonts w:ascii="楷体" w:eastAsia="楷体" w:hAnsi="楷体" w:hint="eastAsia"/>
          <w:sz w:val="22"/>
          <w:szCs w:val="18"/>
        </w:rPr>
        <w:t xml:space="preserve">□   生产企业□   个人□   其他□ </w:t>
      </w:r>
      <w:r w:rsidRPr="006A4E26">
        <w:rPr>
          <w:rFonts w:ascii="楷体" w:eastAsia="楷体" w:hAnsi="楷体" w:hint="eastAsia"/>
          <w:sz w:val="22"/>
          <w:szCs w:val="18"/>
          <w:u w:val="single"/>
        </w:rPr>
        <w:t xml:space="preserve">          </w:t>
      </w:r>
      <w:r w:rsidRPr="006A4E26">
        <w:rPr>
          <w:rFonts w:ascii="楷体" w:eastAsia="楷体" w:hAnsi="楷体" w:hint="eastAsia"/>
          <w:b/>
          <w:bCs/>
          <w:sz w:val="22"/>
          <w:szCs w:val="18"/>
          <w:u w:val="single"/>
        </w:rPr>
        <w:t xml:space="preserve">   </w:t>
      </w:r>
      <w:r w:rsidRPr="006A4E26">
        <w:rPr>
          <w:rFonts w:ascii="楷体" w:eastAsia="楷体" w:hAnsi="楷体" w:hint="eastAsia"/>
          <w:sz w:val="22"/>
          <w:szCs w:val="18"/>
          <w:u w:val="single"/>
        </w:rPr>
        <w:t xml:space="preserve"> </w:t>
      </w:r>
      <w:r w:rsidRPr="006A4E26">
        <w:rPr>
          <w:rFonts w:ascii="楷体" w:eastAsia="楷体" w:hAnsi="楷体" w:hint="eastAsia"/>
          <w:sz w:val="22"/>
          <w:szCs w:val="18"/>
        </w:rPr>
        <w:t xml:space="preserve"> </w:t>
      </w:r>
    </w:p>
    <w:p w:rsidR="00613BC5" w:rsidRPr="006A4E26" w:rsidRDefault="00613BC5" w:rsidP="006A4E26">
      <w:pPr>
        <w:ind w:firstLineChars="50" w:firstLine="110"/>
        <w:rPr>
          <w:rFonts w:ascii="楷体" w:eastAsia="楷体" w:hAnsi="楷体"/>
          <w:sz w:val="22"/>
          <w:szCs w:val="18"/>
        </w:rPr>
      </w:pPr>
      <w:r w:rsidRPr="006A4E26">
        <w:rPr>
          <w:rFonts w:ascii="楷体" w:eastAsia="楷体" w:hAnsi="楷体"/>
          <w:sz w:val="22"/>
          <w:szCs w:val="18"/>
        </w:rPr>
        <w:t xml:space="preserve">　　　　　　　　　　　　　　　　　　　　　　　　　　　　　　　　　　　　　　　　　　　　　　　　　　　　　　　　　　　　　　 </w:t>
      </w:r>
    </w:p>
    <w:tbl>
      <w:tblPr>
        <w:tblW w:w="1129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7"/>
        <w:gridCol w:w="948"/>
        <w:gridCol w:w="199"/>
        <w:gridCol w:w="307"/>
        <w:gridCol w:w="439"/>
        <w:gridCol w:w="458"/>
        <w:gridCol w:w="576"/>
        <w:gridCol w:w="331"/>
        <w:gridCol w:w="834"/>
        <w:gridCol w:w="529"/>
        <w:gridCol w:w="210"/>
        <w:gridCol w:w="422"/>
        <w:gridCol w:w="781"/>
        <w:gridCol w:w="214"/>
        <w:gridCol w:w="265"/>
        <w:gridCol w:w="1625"/>
        <w:gridCol w:w="105"/>
        <w:gridCol w:w="9"/>
        <w:gridCol w:w="1461"/>
        <w:gridCol w:w="1155"/>
        <w:gridCol w:w="9"/>
      </w:tblGrid>
      <w:tr w:rsidR="00613BC5" w:rsidRPr="006A4E26" w:rsidTr="00EF22EA">
        <w:trPr>
          <w:trHeight w:val="474"/>
        </w:trPr>
        <w:tc>
          <w:tcPr>
            <w:tcW w:w="1871" w:type="dxa"/>
            <w:gridSpan w:val="4"/>
            <w:shd w:val="clear" w:color="auto" w:fill="auto"/>
            <w:vAlign w:val="center"/>
          </w:tcPr>
          <w:p w:rsidR="00613BC5" w:rsidRPr="006A4E26" w:rsidRDefault="00613BC5" w:rsidP="00EF22EA">
            <w:pPr>
              <w:rPr>
                <w:rFonts w:ascii="楷体" w:eastAsia="楷体" w:hAnsi="楷体"/>
                <w:sz w:val="22"/>
                <w:szCs w:val="18"/>
              </w:rPr>
            </w:pPr>
            <w:r w:rsidRPr="006A4E26">
              <w:rPr>
                <w:rFonts w:ascii="楷体" w:eastAsia="楷体" w:hAnsi="楷体" w:hint="eastAsia"/>
                <w:sz w:val="22"/>
                <w:szCs w:val="18"/>
              </w:rPr>
              <w:t>患者姓名：</w:t>
            </w:r>
          </w:p>
        </w:tc>
        <w:tc>
          <w:tcPr>
            <w:tcW w:w="1473" w:type="dxa"/>
            <w:gridSpan w:val="3"/>
            <w:shd w:val="clear" w:color="auto" w:fill="auto"/>
            <w:vAlign w:val="center"/>
          </w:tcPr>
          <w:p w:rsidR="00613BC5" w:rsidRPr="006A4E26" w:rsidRDefault="00613BC5" w:rsidP="00EF22EA">
            <w:pPr>
              <w:rPr>
                <w:rFonts w:ascii="楷体" w:eastAsia="楷体" w:hAnsi="楷体"/>
                <w:sz w:val="22"/>
                <w:szCs w:val="18"/>
              </w:rPr>
            </w:pPr>
            <w:r w:rsidRPr="006A4E26">
              <w:rPr>
                <w:rFonts w:ascii="楷体" w:eastAsia="楷体" w:hAnsi="楷体" w:hint="eastAsia"/>
                <w:sz w:val="22"/>
                <w:szCs w:val="18"/>
              </w:rPr>
              <w:t>性别</w:t>
            </w:r>
            <w:r w:rsidRPr="006A4E26">
              <w:rPr>
                <w:rFonts w:ascii="楷体" w:eastAsia="楷体" w:hAnsi="楷体"/>
                <w:sz w:val="22"/>
                <w:szCs w:val="18"/>
              </w:rPr>
              <w:t>：</w:t>
            </w:r>
            <w:r w:rsidRPr="006A4E26">
              <w:rPr>
                <w:rFonts w:ascii="楷体" w:eastAsia="楷体" w:hAnsi="楷体" w:hint="eastAsia"/>
                <w:sz w:val="22"/>
                <w:szCs w:val="18"/>
              </w:rPr>
              <w:t>男□女□</w:t>
            </w:r>
          </w:p>
        </w:tc>
        <w:tc>
          <w:tcPr>
            <w:tcW w:w="2326" w:type="dxa"/>
            <w:gridSpan w:val="5"/>
            <w:shd w:val="clear" w:color="auto" w:fill="auto"/>
            <w:vAlign w:val="center"/>
          </w:tcPr>
          <w:p w:rsidR="00613BC5" w:rsidRPr="006A4E26" w:rsidRDefault="00613BC5" w:rsidP="006A4E26">
            <w:pPr>
              <w:ind w:left="440" w:hangingChars="200" w:hanging="440"/>
              <w:rPr>
                <w:rFonts w:ascii="楷体" w:eastAsia="楷体" w:hAnsi="楷体"/>
                <w:sz w:val="22"/>
                <w:szCs w:val="18"/>
              </w:rPr>
            </w:pPr>
            <w:r w:rsidRPr="006A4E26">
              <w:rPr>
                <w:rFonts w:ascii="楷体" w:eastAsia="楷体" w:hAnsi="楷体" w:hint="eastAsia"/>
                <w:sz w:val="22"/>
                <w:szCs w:val="18"/>
              </w:rPr>
              <w:t>出生日期</w:t>
            </w:r>
            <w:r w:rsidRPr="006A4E26">
              <w:rPr>
                <w:rFonts w:ascii="楷体" w:eastAsia="楷体" w:hAnsi="楷体"/>
                <w:sz w:val="22"/>
                <w:szCs w:val="18"/>
              </w:rPr>
              <w:t>：</w:t>
            </w:r>
            <w:r w:rsidRPr="006A4E26">
              <w:rPr>
                <w:rFonts w:ascii="楷体" w:eastAsia="楷体" w:hAnsi="楷体" w:hint="eastAsia"/>
                <w:sz w:val="22"/>
                <w:szCs w:val="18"/>
              </w:rPr>
              <w:t xml:space="preserve"> </w:t>
            </w:r>
            <w:r w:rsidRPr="006A4E26">
              <w:rPr>
                <w:rFonts w:ascii="楷体" w:eastAsia="楷体" w:hAnsi="楷体"/>
                <w:sz w:val="22"/>
                <w:szCs w:val="18"/>
              </w:rPr>
              <w:t xml:space="preserve"> </w:t>
            </w:r>
            <w:r w:rsidRPr="006A4E26">
              <w:rPr>
                <w:rFonts w:ascii="楷体" w:eastAsia="楷体" w:hAnsi="楷体" w:hint="eastAsia"/>
                <w:sz w:val="22"/>
                <w:szCs w:val="18"/>
              </w:rPr>
              <w:t>年</w:t>
            </w:r>
            <w:r w:rsidRPr="006A4E26">
              <w:rPr>
                <w:rFonts w:ascii="楷体" w:eastAsia="楷体" w:hAnsi="楷体"/>
                <w:sz w:val="22"/>
                <w:szCs w:val="18"/>
              </w:rPr>
              <w:t xml:space="preserve">　</w:t>
            </w:r>
            <w:r w:rsidRPr="006A4E26">
              <w:rPr>
                <w:rFonts w:ascii="楷体" w:eastAsia="楷体" w:hAnsi="楷体" w:hint="eastAsia"/>
                <w:sz w:val="22"/>
                <w:szCs w:val="18"/>
              </w:rPr>
              <w:t>月</w:t>
            </w:r>
            <w:r w:rsidRPr="006A4E26">
              <w:rPr>
                <w:rFonts w:ascii="楷体" w:eastAsia="楷体" w:hAnsi="楷体"/>
                <w:sz w:val="22"/>
                <w:szCs w:val="18"/>
              </w:rPr>
              <w:t xml:space="preserve">　</w:t>
            </w:r>
            <w:r w:rsidRPr="006A4E26">
              <w:rPr>
                <w:rFonts w:ascii="楷体" w:eastAsia="楷体" w:hAnsi="楷体" w:hint="eastAsia"/>
                <w:sz w:val="22"/>
                <w:szCs w:val="18"/>
              </w:rPr>
              <w:t>日</w:t>
            </w:r>
          </w:p>
          <w:p w:rsidR="00613BC5" w:rsidRPr="006A4E26" w:rsidRDefault="00613BC5" w:rsidP="006A4E26">
            <w:pPr>
              <w:ind w:left="440" w:hangingChars="200" w:hanging="440"/>
              <w:rPr>
                <w:rFonts w:ascii="楷体" w:eastAsia="楷体" w:hAnsi="楷体"/>
                <w:sz w:val="22"/>
                <w:szCs w:val="18"/>
              </w:rPr>
            </w:pPr>
            <w:r w:rsidRPr="006A4E26">
              <w:rPr>
                <w:rFonts w:ascii="楷体" w:eastAsia="楷体" w:hAnsi="楷体" w:hint="eastAsia"/>
                <w:sz w:val="22"/>
                <w:szCs w:val="18"/>
              </w:rPr>
              <w:t xml:space="preserve">或年龄： </w:t>
            </w:r>
          </w:p>
        </w:tc>
        <w:tc>
          <w:tcPr>
            <w:tcW w:w="1260" w:type="dxa"/>
            <w:gridSpan w:val="3"/>
            <w:shd w:val="clear" w:color="auto" w:fill="auto"/>
            <w:vAlign w:val="center"/>
          </w:tcPr>
          <w:p w:rsidR="00613BC5" w:rsidRPr="006A4E26" w:rsidRDefault="00613BC5" w:rsidP="00EF22EA">
            <w:pPr>
              <w:rPr>
                <w:rFonts w:ascii="楷体" w:eastAsia="楷体" w:hAnsi="楷体"/>
                <w:sz w:val="22"/>
                <w:szCs w:val="18"/>
              </w:rPr>
            </w:pPr>
            <w:r w:rsidRPr="006A4E26">
              <w:rPr>
                <w:rFonts w:ascii="楷体" w:eastAsia="楷体" w:hAnsi="楷体" w:hint="eastAsia"/>
                <w:sz w:val="22"/>
                <w:szCs w:val="18"/>
              </w:rPr>
              <w:t>民族：</w:t>
            </w:r>
          </w:p>
        </w:tc>
        <w:tc>
          <w:tcPr>
            <w:tcW w:w="1739" w:type="dxa"/>
            <w:gridSpan w:val="3"/>
            <w:shd w:val="clear" w:color="auto" w:fill="auto"/>
            <w:vAlign w:val="center"/>
          </w:tcPr>
          <w:p w:rsidR="00613BC5" w:rsidRPr="006A4E26" w:rsidRDefault="00613BC5" w:rsidP="00EF22EA">
            <w:pPr>
              <w:rPr>
                <w:rFonts w:ascii="楷体" w:eastAsia="楷体" w:hAnsi="楷体"/>
                <w:sz w:val="22"/>
                <w:szCs w:val="18"/>
              </w:rPr>
            </w:pPr>
            <w:r w:rsidRPr="006A4E26">
              <w:rPr>
                <w:rFonts w:ascii="楷体" w:eastAsia="楷体" w:hAnsi="楷体" w:hint="eastAsia"/>
                <w:sz w:val="22"/>
                <w:szCs w:val="18"/>
              </w:rPr>
              <w:t>体重（kg）：</w:t>
            </w:r>
          </w:p>
        </w:tc>
        <w:tc>
          <w:tcPr>
            <w:tcW w:w="2625" w:type="dxa"/>
            <w:gridSpan w:val="3"/>
            <w:shd w:val="clear" w:color="auto" w:fill="auto"/>
            <w:vAlign w:val="center"/>
          </w:tcPr>
          <w:p w:rsidR="00613BC5" w:rsidRPr="006A4E26" w:rsidRDefault="00613BC5" w:rsidP="00EF22EA">
            <w:pPr>
              <w:widowControl/>
              <w:rPr>
                <w:rFonts w:ascii="楷体" w:eastAsia="楷体" w:hAnsi="楷体"/>
                <w:sz w:val="22"/>
                <w:szCs w:val="18"/>
              </w:rPr>
            </w:pPr>
            <w:r w:rsidRPr="006A4E26">
              <w:rPr>
                <w:rFonts w:ascii="楷体" w:eastAsia="楷体" w:hAnsi="楷体" w:hint="eastAsia"/>
                <w:sz w:val="22"/>
                <w:szCs w:val="18"/>
              </w:rPr>
              <w:t>联系方式：</w:t>
            </w:r>
          </w:p>
        </w:tc>
      </w:tr>
      <w:tr w:rsidR="00613BC5" w:rsidRPr="006A4E26" w:rsidTr="00EF22EA">
        <w:trPr>
          <w:trHeight w:val="534"/>
        </w:trPr>
        <w:tc>
          <w:tcPr>
            <w:tcW w:w="2768" w:type="dxa"/>
            <w:gridSpan w:val="6"/>
            <w:shd w:val="clear" w:color="auto" w:fill="auto"/>
          </w:tcPr>
          <w:p w:rsidR="00613BC5" w:rsidRPr="006A4E26" w:rsidRDefault="00613BC5" w:rsidP="00EF22EA">
            <w:pPr>
              <w:rPr>
                <w:rFonts w:ascii="楷体" w:eastAsia="楷体" w:hAnsi="楷体"/>
                <w:sz w:val="22"/>
                <w:szCs w:val="18"/>
              </w:rPr>
            </w:pPr>
            <w:r w:rsidRPr="006A4E26">
              <w:rPr>
                <w:rFonts w:ascii="楷体" w:eastAsia="楷体" w:hAnsi="楷体" w:hint="eastAsia"/>
                <w:sz w:val="22"/>
                <w:szCs w:val="18"/>
              </w:rPr>
              <w:t>原患疾病：</w:t>
            </w:r>
          </w:p>
        </w:tc>
        <w:tc>
          <w:tcPr>
            <w:tcW w:w="2902" w:type="dxa"/>
            <w:gridSpan w:val="6"/>
            <w:shd w:val="clear" w:color="auto" w:fill="auto"/>
            <w:vAlign w:val="center"/>
          </w:tcPr>
          <w:p w:rsidR="00613BC5" w:rsidRPr="006A4E26" w:rsidRDefault="00613BC5" w:rsidP="00EF22EA">
            <w:pPr>
              <w:rPr>
                <w:rFonts w:ascii="楷体" w:eastAsia="楷体" w:hAnsi="楷体"/>
                <w:sz w:val="22"/>
                <w:szCs w:val="18"/>
              </w:rPr>
            </w:pPr>
            <w:r w:rsidRPr="006A4E26">
              <w:rPr>
                <w:rFonts w:ascii="楷体" w:eastAsia="楷体" w:hAnsi="楷体" w:hint="eastAsia"/>
                <w:sz w:val="22"/>
                <w:szCs w:val="18"/>
              </w:rPr>
              <w:t xml:space="preserve">医院名称： </w:t>
            </w:r>
          </w:p>
          <w:p w:rsidR="00613BC5" w:rsidRPr="006A4E26" w:rsidRDefault="00613BC5" w:rsidP="00EF22EA">
            <w:pPr>
              <w:rPr>
                <w:rFonts w:ascii="楷体" w:eastAsia="楷体" w:hAnsi="楷体"/>
                <w:sz w:val="22"/>
                <w:szCs w:val="18"/>
              </w:rPr>
            </w:pPr>
            <w:r w:rsidRPr="006A4E26">
              <w:rPr>
                <w:rFonts w:ascii="楷体" w:eastAsia="楷体" w:hAnsi="楷体" w:hint="eastAsia"/>
                <w:sz w:val="22"/>
                <w:szCs w:val="18"/>
              </w:rPr>
              <w:t>病历号</w:t>
            </w:r>
            <w:r w:rsidRPr="006A4E26">
              <w:rPr>
                <w:rFonts w:ascii="楷体" w:eastAsia="楷体" w:hAnsi="楷体"/>
                <w:sz w:val="22"/>
                <w:szCs w:val="18"/>
              </w:rPr>
              <w:t>/</w:t>
            </w:r>
            <w:r w:rsidRPr="006A4E26">
              <w:rPr>
                <w:rFonts w:ascii="楷体" w:eastAsia="楷体" w:hAnsi="楷体" w:hint="eastAsia"/>
                <w:sz w:val="22"/>
                <w:szCs w:val="18"/>
              </w:rPr>
              <w:t>门诊号：</w:t>
            </w:r>
          </w:p>
        </w:tc>
        <w:tc>
          <w:tcPr>
            <w:tcW w:w="5624" w:type="dxa"/>
            <w:gridSpan w:val="9"/>
            <w:shd w:val="clear" w:color="auto" w:fill="auto"/>
            <w:vAlign w:val="center"/>
          </w:tcPr>
          <w:p w:rsidR="00613BC5" w:rsidRPr="006A4E26" w:rsidRDefault="00613BC5" w:rsidP="00EF22EA">
            <w:pPr>
              <w:rPr>
                <w:rFonts w:ascii="楷体" w:eastAsia="楷体" w:hAnsi="楷体"/>
                <w:sz w:val="22"/>
                <w:szCs w:val="18"/>
              </w:rPr>
            </w:pPr>
            <w:r w:rsidRPr="006A4E26">
              <w:rPr>
                <w:rFonts w:ascii="楷体" w:eastAsia="楷体" w:hAnsi="楷体" w:hint="eastAsia"/>
                <w:sz w:val="22"/>
                <w:szCs w:val="18"/>
              </w:rPr>
              <w:t>既往药品不良反应/事件</w:t>
            </w:r>
            <w:r w:rsidRPr="006A4E26">
              <w:rPr>
                <w:rFonts w:ascii="楷体" w:eastAsia="楷体" w:hAnsi="楷体"/>
                <w:sz w:val="22"/>
                <w:szCs w:val="18"/>
              </w:rPr>
              <w:t>：</w:t>
            </w:r>
            <w:r w:rsidRPr="006A4E26">
              <w:rPr>
                <w:rFonts w:ascii="楷体" w:eastAsia="楷体" w:hAnsi="楷体" w:hint="eastAsia"/>
                <w:sz w:val="22"/>
                <w:szCs w:val="18"/>
              </w:rPr>
              <w:t>有□</w:t>
            </w:r>
            <w:r w:rsidRPr="006A4E26">
              <w:rPr>
                <w:rFonts w:ascii="楷体" w:eastAsia="楷体" w:hAnsi="楷体" w:hint="eastAsia"/>
                <w:sz w:val="22"/>
                <w:szCs w:val="18"/>
                <w:u w:val="single"/>
              </w:rPr>
              <w:t xml:space="preserve">                      </w:t>
            </w:r>
            <w:r w:rsidRPr="006A4E26">
              <w:rPr>
                <w:rFonts w:ascii="楷体" w:eastAsia="楷体" w:hAnsi="楷体" w:hint="eastAsia"/>
                <w:sz w:val="22"/>
                <w:szCs w:val="18"/>
              </w:rPr>
              <w:t>无□</w:t>
            </w:r>
            <w:r w:rsidRPr="006A4E26">
              <w:rPr>
                <w:rFonts w:ascii="楷体" w:eastAsia="楷体" w:hAnsi="楷体"/>
                <w:sz w:val="22"/>
                <w:szCs w:val="18"/>
              </w:rPr>
              <w:t xml:space="preserve"> </w:t>
            </w:r>
            <w:r w:rsidRPr="006A4E26">
              <w:rPr>
                <w:rFonts w:ascii="楷体" w:eastAsia="楷体" w:hAnsi="楷体" w:hint="eastAsia"/>
                <w:sz w:val="22"/>
                <w:szCs w:val="18"/>
              </w:rPr>
              <w:t>不详□</w:t>
            </w:r>
          </w:p>
          <w:p w:rsidR="00613BC5" w:rsidRPr="006A4E26" w:rsidRDefault="00613BC5" w:rsidP="00EF22EA">
            <w:pPr>
              <w:rPr>
                <w:rFonts w:ascii="楷体" w:eastAsia="楷体" w:hAnsi="楷体"/>
                <w:sz w:val="22"/>
                <w:szCs w:val="18"/>
              </w:rPr>
            </w:pPr>
            <w:r w:rsidRPr="006A4E26">
              <w:rPr>
                <w:rFonts w:ascii="楷体" w:eastAsia="楷体" w:hAnsi="楷体" w:hint="eastAsia"/>
                <w:sz w:val="22"/>
                <w:szCs w:val="18"/>
              </w:rPr>
              <w:t>家族药品不良反</w:t>
            </w:r>
            <w:r w:rsidR="00F24CD1" w:rsidRPr="006A4E26">
              <w:rPr>
                <w:rFonts w:ascii="楷体" w:eastAsia="楷体" w:hAnsi="楷体"/>
                <w:noProof/>
                <w:sz w:val="22"/>
                <w:szCs w:val="18"/>
              </w:rPr>
              <w:pict>
                <v:line id="_x0000_s2050" style="position:absolute;left:0;text-align:left;z-index:251660288;mso-position-horizontal-relative:text;mso-position-vertical-relative:text" from="598.5pt,7.8pt" to="598.5pt,39pt" o:allowincell="f" strokeweight=".25pt"/>
              </w:pict>
            </w:r>
            <w:r w:rsidRPr="006A4E26">
              <w:rPr>
                <w:rFonts w:ascii="楷体" w:eastAsia="楷体" w:hAnsi="楷体" w:hint="eastAsia"/>
                <w:sz w:val="22"/>
                <w:szCs w:val="18"/>
              </w:rPr>
              <w:t>应/事件</w:t>
            </w:r>
            <w:r w:rsidRPr="006A4E26">
              <w:rPr>
                <w:rFonts w:ascii="楷体" w:eastAsia="楷体" w:hAnsi="楷体"/>
                <w:sz w:val="22"/>
                <w:szCs w:val="18"/>
              </w:rPr>
              <w:t>：</w:t>
            </w:r>
            <w:r w:rsidRPr="006A4E26">
              <w:rPr>
                <w:rFonts w:ascii="楷体" w:eastAsia="楷体" w:hAnsi="楷体" w:hint="eastAsia"/>
                <w:sz w:val="22"/>
                <w:szCs w:val="18"/>
              </w:rPr>
              <w:t>有□</w:t>
            </w:r>
            <w:r w:rsidRPr="006A4E26">
              <w:rPr>
                <w:rFonts w:ascii="楷体" w:eastAsia="楷体" w:hAnsi="楷体" w:hint="eastAsia"/>
                <w:sz w:val="22"/>
                <w:szCs w:val="18"/>
                <w:u w:val="single"/>
              </w:rPr>
              <w:t xml:space="preserve">                      </w:t>
            </w:r>
            <w:r w:rsidRPr="006A4E26">
              <w:rPr>
                <w:rFonts w:ascii="楷体" w:eastAsia="楷体" w:hAnsi="楷体" w:hint="eastAsia"/>
                <w:sz w:val="22"/>
                <w:szCs w:val="18"/>
              </w:rPr>
              <w:t>无□ 不详□</w:t>
            </w:r>
          </w:p>
        </w:tc>
      </w:tr>
      <w:tr w:rsidR="00613BC5" w:rsidRPr="006A4E26" w:rsidTr="00EF22EA">
        <w:trPr>
          <w:gridAfter w:val="1"/>
          <w:wAfter w:w="9" w:type="dxa"/>
          <w:trHeight w:val="398"/>
        </w:trPr>
        <w:tc>
          <w:tcPr>
            <w:tcW w:w="11285" w:type="dxa"/>
            <w:gridSpan w:val="20"/>
            <w:shd w:val="clear" w:color="auto" w:fill="auto"/>
            <w:vAlign w:val="center"/>
          </w:tcPr>
          <w:p w:rsidR="00613BC5" w:rsidRPr="006A4E26" w:rsidRDefault="00613BC5" w:rsidP="00EF22EA">
            <w:pPr>
              <w:rPr>
                <w:rFonts w:ascii="楷体" w:eastAsia="楷体" w:hAnsi="楷体"/>
                <w:color w:val="000000"/>
                <w:sz w:val="22"/>
                <w:szCs w:val="18"/>
              </w:rPr>
            </w:pPr>
            <w:r w:rsidRPr="006A4E26">
              <w:rPr>
                <w:rFonts w:ascii="楷体" w:eastAsia="楷体" w:hAnsi="楷体" w:hint="eastAsia"/>
                <w:color w:val="000000"/>
                <w:sz w:val="22"/>
                <w:szCs w:val="18"/>
              </w:rPr>
              <w:t>相关重要信息： 吸烟史□  饮酒史□  妊娠期□  肝病史□  肾病史□  过敏史□</w:t>
            </w:r>
            <w:r w:rsidRPr="006A4E26">
              <w:rPr>
                <w:rFonts w:ascii="楷体" w:eastAsia="楷体" w:hAnsi="楷体" w:hint="eastAsia"/>
                <w:color w:val="000000"/>
                <w:sz w:val="22"/>
                <w:szCs w:val="18"/>
                <w:u w:val="single"/>
              </w:rPr>
              <w:t xml:space="preserve">             </w:t>
            </w:r>
            <w:r w:rsidRPr="006A4E26">
              <w:rPr>
                <w:rFonts w:ascii="楷体" w:eastAsia="楷体" w:hAnsi="楷体" w:hint="eastAsia"/>
                <w:color w:val="000000"/>
                <w:sz w:val="22"/>
                <w:szCs w:val="18"/>
              </w:rPr>
              <w:t xml:space="preserve">  其他□</w:t>
            </w:r>
            <w:r w:rsidRPr="006A4E26">
              <w:rPr>
                <w:rFonts w:ascii="楷体" w:eastAsia="楷体" w:hAnsi="楷体" w:hint="eastAsia"/>
                <w:color w:val="000000"/>
                <w:sz w:val="22"/>
                <w:szCs w:val="18"/>
                <w:u w:val="single"/>
              </w:rPr>
              <w:t xml:space="preserve">             </w:t>
            </w:r>
          </w:p>
        </w:tc>
      </w:tr>
      <w:tr w:rsidR="00613BC5" w:rsidRPr="006A4E26" w:rsidTr="00EF22EA">
        <w:trPr>
          <w:gridAfter w:val="1"/>
          <w:wAfter w:w="9" w:type="dxa"/>
          <w:trHeight w:val="398"/>
        </w:trPr>
        <w:tc>
          <w:tcPr>
            <w:tcW w:w="417" w:type="dxa"/>
            <w:shd w:val="clear" w:color="auto" w:fill="auto"/>
            <w:vAlign w:val="center"/>
          </w:tcPr>
          <w:p w:rsidR="00613BC5" w:rsidRPr="006A4E26" w:rsidRDefault="00613BC5" w:rsidP="00EF22EA">
            <w:pPr>
              <w:jc w:val="center"/>
              <w:rPr>
                <w:rFonts w:ascii="楷体" w:eastAsia="楷体" w:hAnsi="楷体"/>
                <w:sz w:val="22"/>
                <w:szCs w:val="18"/>
              </w:rPr>
            </w:pPr>
            <w:r w:rsidRPr="006A4E26">
              <w:rPr>
                <w:rFonts w:ascii="楷体" w:eastAsia="楷体" w:hAnsi="楷体" w:hint="eastAsia"/>
                <w:sz w:val="22"/>
                <w:szCs w:val="18"/>
              </w:rPr>
              <w:t>药品</w:t>
            </w:r>
          </w:p>
        </w:tc>
        <w:tc>
          <w:tcPr>
            <w:tcW w:w="948" w:type="dxa"/>
            <w:shd w:val="clear" w:color="auto" w:fill="auto"/>
            <w:vAlign w:val="center"/>
          </w:tcPr>
          <w:p w:rsidR="00613BC5" w:rsidRPr="006A4E26" w:rsidRDefault="00613BC5" w:rsidP="00EF22EA">
            <w:pPr>
              <w:jc w:val="center"/>
              <w:rPr>
                <w:rFonts w:ascii="楷体" w:eastAsia="楷体" w:hAnsi="楷体"/>
                <w:sz w:val="22"/>
                <w:szCs w:val="18"/>
              </w:rPr>
            </w:pPr>
            <w:r w:rsidRPr="006A4E26">
              <w:rPr>
                <w:rFonts w:ascii="楷体" w:eastAsia="楷体" w:hAnsi="楷体" w:hint="eastAsia"/>
                <w:sz w:val="22"/>
                <w:szCs w:val="18"/>
              </w:rPr>
              <w:t>批准文号</w:t>
            </w:r>
          </w:p>
        </w:tc>
        <w:tc>
          <w:tcPr>
            <w:tcW w:w="945" w:type="dxa"/>
            <w:gridSpan w:val="3"/>
            <w:shd w:val="clear" w:color="auto" w:fill="auto"/>
            <w:vAlign w:val="center"/>
          </w:tcPr>
          <w:p w:rsidR="00613BC5" w:rsidRPr="006A4E26" w:rsidRDefault="00613BC5" w:rsidP="00EF22EA">
            <w:pPr>
              <w:jc w:val="center"/>
              <w:rPr>
                <w:rFonts w:ascii="楷体" w:eastAsia="楷体" w:hAnsi="楷体"/>
                <w:sz w:val="22"/>
                <w:szCs w:val="18"/>
              </w:rPr>
            </w:pPr>
            <w:r w:rsidRPr="006A4E26">
              <w:rPr>
                <w:rFonts w:ascii="楷体" w:eastAsia="楷体" w:hAnsi="楷体" w:hint="eastAsia"/>
                <w:sz w:val="22"/>
                <w:szCs w:val="18"/>
              </w:rPr>
              <w:t>商品名称</w:t>
            </w:r>
          </w:p>
        </w:tc>
        <w:tc>
          <w:tcPr>
            <w:tcW w:w="1365" w:type="dxa"/>
            <w:gridSpan w:val="3"/>
            <w:shd w:val="clear" w:color="auto" w:fill="auto"/>
            <w:vAlign w:val="center"/>
          </w:tcPr>
          <w:p w:rsidR="00613BC5" w:rsidRPr="006A4E26" w:rsidRDefault="00613BC5" w:rsidP="00EF22EA">
            <w:pPr>
              <w:jc w:val="center"/>
              <w:rPr>
                <w:rFonts w:ascii="楷体" w:eastAsia="楷体" w:hAnsi="楷体"/>
                <w:sz w:val="22"/>
                <w:szCs w:val="18"/>
              </w:rPr>
            </w:pPr>
            <w:r w:rsidRPr="006A4E26">
              <w:rPr>
                <w:rFonts w:ascii="楷体" w:eastAsia="楷体" w:hAnsi="楷体" w:hint="eastAsia"/>
                <w:sz w:val="22"/>
                <w:szCs w:val="18"/>
              </w:rPr>
              <w:t>通用名称</w:t>
            </w:r>
          </w:p>
          <w:p w:rsidR="00613BC5" w:rsidRPr="006A4E26" w:rsidRDefault="00613BC5" w:rsidP="00EF22EA">
            <w:pPr>
              <w:jc w:val="center"/>
              <w:rPr>
                <w:rFonts w:ascii="楷体" w:eastAsia="楷体" w:hAnsi="楷体"/>
                <w:sz w:val="22"/>
                <w:szCs w:val="18"/>
              </w:rPr>
            </w:pPr>
            <w:r w:rsidRPr="006A4E26">
              <w:rPr>
                <w:rFonts w:ascii="楷体" w:eastAsia="楷体" w:hAnsi="楷体" w:hint="eastAsia"/>
                <w:sz w:val="22"/>
                <w:szCs w:val="18"/>
              </w:rPr>
              <w:t>（含剂型）</w:t>
            </w:r>
          </w:p>
        </w:tc>
        <w:tc>
          <w:tcPr>
            <w:tcW w:w="1995" w:type="dxa"/>
            <w:gridSpan w:val="4"/>
            <w:shd w:val="clear" w:color="auto" w:fill="auto"/>
            <w:vAlign w:val="center"/>
          </w:tcPr>
          <w:p w:rsidR="00613BC5" w:rsidRPr="006A4E26" w:rsidRDefault="00613BC5" w:rsidP="00EF22EA">
            <w:pPr>
              <w:jc w:val="center"/>
              <w:rPr>
                <w:rFonts w:ascii="楷体" w:eastAsia="楷体" w:hAnsi="楷体"/>
                <w:sz w:val="22"/>
                <w:szCs w:val="18"/>
              </w:rPr>
            </w:pPr>
            <w:r w:rsidRPr="006A4E26">
              <w:rPr>
                <w:rFonts w:ascii="楷体" w:eastAsia="楷体" w:hAnsi="楷体" w:hint="eastAsia"/>
                <w:sz w:val="22"/>
                <w:szCs w:val="18"/>
              </w:rPr>
              <w:t>生产厂家</w:t>
            </w:r>
          </w:p>
        </w:tc>
        <w:tc>
          <w:tcPr>
            <w:tcW w:w="995" w:type="dxa"/>
            <w:gridSpan w:val="2"/>
            <w:shd w:val="clear" w:color="auto" w:fill="auto"/>
            <w:vAlign w:val="center"/>
          </w:tcPr>
          <w:p w:rsidR="00613BC5" w:rsidRPr="006A4E26" w:rsidRDefault="00613BC5" w:rsidP="00EF22EA">
            <w:pPr>
              <w:jc w:val="center"/>
              <w:rPr>
                <w:rFonts w:ascii="楷体" w:eastAsia="楷体" w:hAnsi="楷体"/>
                <w:sz w:val="22"/>
                <w:szCs w:val="18"/>
              </w:rPr>
            </w:pPr>
            <w:r w:rsidRPr="006A4E26">
              <w:rPr>
                <w:rFonts w:ascii="楷体" w:eastAsia="楷体" w:hAnsi="楷体" w:hint="eastAsia"/>
                <w:sz w:val="22"/>
                <w:szCs w:val="18"/>
              </w:rPr>
              <w:t>生产批号</w:t>
            </w:r>
          </w:p>
        </w:tc>
        <w:tc>
          <w:tcPr>
            <w:tcW w:w="1995" w:type="dxa"/>
            <w:gridSpan w:val="3"/>
            <w:shd w:val="clear" w:color="auto" w:fill="auto"/>
            <w:vAlign w:val="center"/>
          </w:tcPr>
          <w:p w:rsidR="00613BC5" w:rsidRPr="006A4E26" w:rsidRDefault="00613BC5" w:rsidP="00EF22EA">
            <w:pPr>
              <w:jc w:val="center"/>
              <w:rPr>
                <w:rFonts w:ascii="楷体" w:eastAsia="楷体" w:hAnsi="楷体"/>
                <w:sz w:val="22"/>
                <w:szCs w:val="18"/>
              </w:rPr>
            </w:pPr>
            <w:r w:rsidRPr="006A4E26">
              <w:rPr>
                <w:rFonts w:ascii="楷体" w:eastAsia="楷体" w:hAnsi="楷体" w:hint="eastAsia"/>
                <w:sz w:val="22"/>
                <w:szCs w:val="18"/>
              </w:rPr>
              <w:t>用法用量</w:t>
            </w:r>
          </w:p>
          <w:p w:rsidR="00613BC5" w:rsidRPr="006A4E26" w:rsidRDefault="00613BC5" w:rsidP="00EF22EA">
            <w:pPr>
              <w:jc w:val="center"/>
              <w:rPr>
                <w:rFonts w:ascii="楷体" w:eastAsia="楷体" w:hAnsi="楷体"/>
                <w:sz w:val="20"/>
                <w:szCs w:val="15"/>
                <w:highlight w:val="yellow"/>
              </w:rPr>
            </w:pPr>
            <w:r w:rsidRPr="006A4E26">
              <w:rPr>
                <w:rFonts w:ascii="楷体" w:eastAsia="楷体" w:hAnsi="楷体" w:hint="eastAsia"/>
                <w:sz w:val="20"/>
                <w:szCs w:val="15"/>
              </w:rPr>
              <w:t>（次剂量、途径、日次数）</w:t>
            </w:r>
          </w:p>
        </w:tc>
        <w:tc>
          <w:tcPr>
            <w:tcW w:w="1470" w:type="dxa"/>
            <w:gridSpan w:val="2"/>
            <w:shd w:val="clear" w:color="auto" w:fill="auto"/>
            <w:vAlign w:val="center"/>
          </w:tcPr>
          <w:p w:rsidR="00613BC5" w:rsidRPr="006A4E26" w:rsidRDefault="00613BC5" w:rsidP="00EF22EA">
            <w:pPr>
              <w:jc w:val="center"/>
              <w:rPr>
                <w:rFonts w:ascii="楷体" w:eastAsia="楷体" w:hAnsi="楷体"/>
                <w:sz w:val="22"/>
                <w:szCs w:val="18"/>
              </w:rPr>
            </w:pPr>
            <w:r w:rsidRPr="006A4E26">
              <w:rPr>
                <w:rFonts w:ascii="楷体" w:eastAsia="楷体" w:hAnsi="楷体" w:hint="eastAsia"/>
                <w:sz w:val="22"/>
                <w:szCs w:val="18"/>
              </w:rPr>
              <w:t>用药起止时间</w:t>
            </w:r>
          </w:p>
        </w:tc>
        <w:tc>
          <w:tcPr>
            <w:tcW w:w="1155" w:type="dxa"/>
            <w:shd w:val="clear" w:color="auto" w:fill="auto"/>
            <w:vAlign w:val="center"/>
          </w:tcPr>
          <w:p w:rsidR="00613BC5" w:rsidRPr="006A4E26" w:rsidRDefault="00613BC5" w:rsidP="00EF22EA">
            <w:pPr>
              <w:jc w:val="center"/>
              <w:rPr>
                <w:rFonts w:ascii="楷体" w:eastAsia="楷体" w:hAnsi="楷体"/>
                <w:sz w:val="22"/>
                <w:szCs w:val="18"/>
              </w:rPr>
            </w:pPr>
            <w:r w:rsidRPr="006A4E26">
              <w:rPr>
                <w:rFonts w:ascii="楷体" w:eastAsia="楷体" w:hAnsi="楷体" w:hint="eastAsia"/>
                <w:sz w:val="22"/>
                <w:szCs w:val="18"/>
              </w:rPr>
              <w:t>用药原因</w:t>
            </w:r>
          </w:p>
        </w:tc>
      </w:tr>
      <w:tr w:rsidR="00613BC5" w:rsidRPr="006A4E26" w:rsidTr="00EF22EA">
        <w:trPr>
          <w:gridAfter w:val="1"/>
          <w:wAfter w:w="9" w:type="dxa"/>
          <w:trHeight w:val="454"/>
        </w:trPr>
        <w:tc>
          <w:tcPr>
            <w:tcW w:w="417" w:type="dxa"/>
            <w:vMerge w:val="restart"/>
            <w:shd w:val="clear" w:color="auto" w:fill="auto"/>
            <w:vAlign w:val="center"/>
          </w:tcPr>
          <w:p w:rsidR="00613BC5" w:rsidRPr="006A4E26" w:rsidRDefault="00613BC5" w:rsidP="00EF22EA">
            <w:pPr>
              <w:jc w:val="center"/>
              <w:rPr>
                <w:rFonts w:ascii="楷体" w:eastAsia="楷体" w:hAnsi="楷体"/>
                <w:sz w:val="22"/>
                <w:szCs w:val="18"/>
              </w:rPr>
            </w:pPr>
            <w:r w:rsidRPr="006A4E26">
              <w:rPr>
                <w:rFonts w:ascii="楷体" w:eastAsia="楷体" w:hAnsi="楷体" w:hint="eastAsia"/>
                <w:sz w:val="22"/>
                <w:szCs w:val="18"/>
              </w:rPr>
              <w:t>怀疑药品</w:t>
            </w:r>
          </w:p>
        </w:tc>
        <w:tc>
          <w:tcPr>
            <w:tcW w:w="948" w:type="dxa"/>
            <w:shd w:val="clear" w:color="auto" w:fill="auto"/>
            <w:vAlign w:val="center"/>
          </w:tcPr>
          <w:p w:rsidR="00613BC5" w:rsidRPr="006A4E26" w:rsidRDefault="00613BC5" w:rsidP="00EF22EA">
            <w:pPr>
              <w:widowControl/>
              <w:jc w:val="left"/>
              <w:rPr>
                <w:rFonts w:ascii="楷体" w:eastAsia="楷体" w:hAnsi="楷体"/>
                <w:sz w:val="22"/>
                <w:szCs w:val="18"/>
              </w:rPr>
            </w:pPr>
          </w:p>
        </w:tc>
        <w:tc>
          <w:tcPr>
            <w:tcW w:w="945" w:type="dxa"/>
            <w:gridSpan w:val="3"/>
            <w:shd w:val="clear" w:color="auto" w:fill="auto"/>
            <w:vAlign w:val="center"/>
          </w:tcPr>
          <w:p w:rsidR="00613BC5" w:rsidRPr="006A4E26" w:rsidRDefault="00613BC5" w:rsidP="00EF22EA">
            <w:pPr>
              <w:widowControl/>
              <w:jc w:val="left"/>
              <w:rPr>
                <w:rFonts w:ascii="楷体" w:eastAsia="楷体" w:hAnsi="楷体"/>
                <w:sz w:val="22"/>
                <w:szCs w:val="18"/>
              </w:rPr>
            </w:pPr>
          </w:p>
        </w:tc>
        <w:tc>
          <w:tcPr>
            <w:tcW w:w="1365" w:type="dxa"/>
            <w:gridSpan w:val="3"/>
            <w:shd w:val="clear" w:color="auto" w:fill="auto"/>
            <w:vAlign w:val="center"/>
          </w:tcPr>
          <w:p w:rsidR="00613BC5" w:rsidRPr="006A4E26" w:rsidRDefault="00613BC5" w:rsidP="00EF22EA">
            <w:pPr>
              <w:rPr>
                <w:rFonts w:ascii="楷体" w:eastAsia="楷体" w:hAnsi="楷体"/>
                <w:sz w:val="22"/>
                <w:szCs w:val="18"/>
              </w:rPr>
            </w:pPr>
          </w:p>
        </w:tc>
        <w:tc>
          <w:tcPr>
            <w:tcW w:w="1995" w:type="dxa"/>
            <w:gridSpan w:val="4"/>
            <w:shd w:val="clear" w:color="auto" w:fill="auto"/>
            <w:vAlign w:val="center"/>
          </w:tcPr>
          <w:p w:rsidR="00613BC5" w:rsidRPr="006A4E26" w:rsidRDefault="00613BC5" w:rsidP="00EF22EA">
            <w:pPr>
              <w:rPr>
                <w:rFonts w:ascii="楷体" w:eastAsia="楷体" w:hAnsi="楷体"/>
                <w:sz w:val="22"/>
                <w:szCs w:val="18"/>
              </w:rPr>
            </w:pPr>
          </w:p>
        </w:tc>
        <w:tc>
          <w:tcPr>
            <w:tcW w:w="995" w:type="dxa"/>
            <w:gridSpan w:val="2"/>
            <w:shd w:val="clear" w:color="auto" w:fill="auto"/>
            <w:vAlign w:val="center"/>
          </w:tcPr>
          <w:p w:rsidR="00613BC5" w:rsidRPr="006A4E26" w:rsidRDefault="00613BC5" w:rsidP="00EF22EA">
            <w:pPr>
              <w:rPr>
                <w:rFonts w:ascii="楷体" w:eastAsia="楷体" w:hAnsi="楷体"/>
                <w:sz w:val="22"/>
                <w:szCs w:val="18"/>
              </w:rPr>
            </w:pPr>
          </w:p>
        </w:tc>
        <w:tc>
          <w:tcPr>
            <w:tcW w:w="1995" w:type="dxa"/>
            <w:gridSpan w:val="3"/>
            <w:shd w:val="clear" w:color="auto" w:fill="auto"/>
            <w:vAlign w:val="center"/>
          </w:tcPr>
          <w:p w:rsidR="00613BC5" w:rsidRPr="006A4E26" w:rsidRDefault="00613BC5" w:rsidP="00EF22EA">
            <w:pPr>
              <w:rPr>
                <w:rFonts w:ascii="楷体" w:eastAsia="楷体" w:hAnsi="楷体"/>
                <w:sz w:val="22"/>
                <w:szCs w:val="18"/>
              </w:rPr>
            </w:pPr>
          </w:p>
        </w:tc>
        <w:tc>
          <w:tcPr>
            <w:tcW w:w="1470" w:type="dxa"/>
            <w:gridSpan w:val="2"/>
            <w:shd w:val="clear" w:color="auto" w:fill="auto"/>
            <w:vAlign w:val="center"/>
          </w:tcPr>
          <w:p w:rsidR="00613BC5" w:rsidRPr="006A4E26" w:rsidRDefault="00613BC5" w:rsidP="00EF22EA">
            <w:pPr>
              <w:rPr>
                <w:rFonts w:ascii="楷体" w:eastAsia="楷体" w:hAnsi="楷体"/>
                <w:sz w:val="22"/>
                <w:szCs w:val="18"/>
              </w:rPr>
            </w:pPr>
          </w:p>
        </w:tc>
        <w:tc>
          <w:tcPr>
            <w:tcW w:w="1155" w:type="dxa"/>
            <w:shd w:val="clear" w:color="auto" w:fill="auto"/>
            <w:vAlign w:val="center"/>
          </w:tcPr>
          <w:p w:rsidR="00613BC5" w:rsidRPr="006A4E26" w:rsidRDefault="00613BC5" w:rsidP="00EF22EA">
            <w:pPr>
              <w:rPr>
                <w:rFonts w:ascii="楷体" w:eastAsia="楷体" w:hAnsi="楷体"/>
                <w:b/>
                <w:color w:val="FF0000"/>
                <w:sz w:val="22"/>
                <w:szCs w:val="18"/>
              </w:rPr>
            </w:pPr>
          </w:p>
        </w:tc>
      </w:tr>
      <w:tr w:rsidR="00613BC5" w:rsidRPr="006A4E26" w:rsidTr="00EF22EA">
        <w:trPr>
          <w:gridAfter w:val="1"/>
          <w:wAfter w:w="9" w:type="dxa"/>
          <w:trHeight w:val="454"/>
        </w:trPr>
        <w:tc>
          <w:tcPr>
            <w:tcW w:w="417" w:type="dxa"/>
            <w:vMerge/>
            <w:shd w:val="clear" w:color="auto" w:fill="auto"/>
            <w:vAlign w:val="center"/>
          </w:tcPr>
          <w:p w:rsidR="00613BC5" w:rsidRPr="006A4E26" w:rsidRDefault="00613BC5" w:rsidP="00EF22EA">
            <w:pPr>
              <w:jc w:val="center"/>
              <w:rPr>
                <w:rFonts w:ascii="楷体" w:eastAsia="楷体" w:hAnsi="楷体"/>
                <w:sz w:val="22"/>
                <w:szCs w:val="18"/>
              </w:rPr>
            </w:pPr>
          </w:p>
        </w:tc>
        <w:tc>
          <w:tcPr>
            <w:tcW w:w="948" w:type="dxa"/>
            <w:shd w:val="clear" w:color="auto" w:fill="auto"/>
            <w:vAlign w:val="center"/>
          </w:tcPr>
          <w:p w:rsidR="00613BC5" w:rsidRPr="006A4E26" w:rsidRDefault="00613BC5" w:rsidP="00EF22EA">
            <w:pPr>
              <w:rPr>
                <w:rFonts w:ascii="楷体" w:eastAsia="楷体" w:hAnsi="楷体"/>
                <w:sz w:val="22"/>
                <w:szCs w:val="18"/>
              </w:rPr>
            </w:pPr>
          </w:p>
        </w:tc>
        <w:tc>
          <w:tcPr>
            <w:tcW w:w="945" w:type="dxa"/>
            <w:gridSpan w:val="3"/>
            <w:shd w:val="clear" w:color="auto" w:fill="auto"/>
            <w:vAlign w:val="center"/>
          </w:tcPr>
          <w:p w:rsidR="00613BC5" w:rsidRPr="006A4E26" w:rsidRDefault="00613BC5" w:rsidP="00EF22EA">
            <w:pPr>
              <w:rPr>
                <w:rFonts w:ascii="楷体" w:eastAsia="楷体" w:hAnsi="楷体"/>
                <w:sz w:val="22"/>
                <w:szCs w:val="18"/>
              </w:rPr>
            </w:pPr>
          </w:p>
        </w:tc>
        <w:tc>
          <w:tcPr>
            <w:tcW w:w="1365" w:type="dxa"/>
            <w:gridSpan w:val="3"/>
            <w:shd w:val="clear" w:color="auto" w:fill="auto"/>
            <w:vAlign w:val="center"/>
          </w:tcPr>
          <w:p w:rsidR="00613BC5" w:rsidRPr="006A4E26" w:rsidRDefault="00613BC5" w:rsidP="00EF22EA">
            <w:pPr>
              <w:jc w:val="left"/>
              <w:rPr>
                <w:rFonts w:ascii="楷体" w:eastAsia="楷体" w:hAnsi="楷体"/>
                <w:sz w:val="22"/>
                <w:szCs w:val="18"/>
              </w:rPr>
            </w:pPr>
          </w:p>
        </w:tc>
        <w:tc>
          <w:tcPr>
            <w:tcW w:w="1995" w:type="dxa"/>
            <w:gridSpan w:val="4"/>
            <w:shd w:val="clear" w:color="auto" w:fill="auto"/>
            <w:vAlign w:val="center"/>
          </w:tcPr>
          <w:p w:rsidR="00613BC5" w:rsidRPr="006A4E26" w:rsidRDefault="00613BC5" w:rsidP="00EF22EA">
            <w:pPr>
              <w:jc w:val="left"/>
              <w:rPr>
                <w:rFonts w:ascii="楷体" w:eastAsia="楷体" w:hAnsi="楷体"/>
                <w:sz w:val="22"/>
                <w:szCs w:val="18"/>
              </w:rPr>
            </w:pPr>
          </w:p>
        </w:tc>
        <w:tc>
          <w:tcPr>
            <w:tcW w:w="995" w:type="dxa"/>
            <w:gridSpan w:val="2"/>
            <w:shd w:val="clear" w:color="auto" w:fill="auto"/>
            <w:vAlign w:val="center"/>
          </w:tcPr>
          <w:p w:rsidR="00613BC5" w:rsidRPr="006A4E26" w:rsidRDefault="00613BC5" w:rsidP="00EF22EA">
            <w:pPr>
              <w:jc w:val="left"/>
              <w:rPr>
                <w:rFonts w:ascii="楷体" w:eastAsia="楷体" w:hAnsi="楷体"/>
                <w:sz w:val="22"/>
                <w:szCs w:val="18"/>
              </w:rPr>
            </w:pPr>
          </w:p>
        </w:tc>
        <w:tc>
          <w:tcPr>
            <w:tcW w:w="1995" w:type="dxa"/>
            <w:gridSpan w:val="3"/>
            <w:shd w:val="clear" w:color="auto" w:fill="auto"/>
            <w:vAlign w:val="center"/>
          </w:tcPr>
          <w:p w:rsidR="00613BC5" w:rsidRPr="006A4E26" w:rsidRDefault="00613BC5" w:rsidP="00EF22EA">
            <w:pPr>
              <w:jc w:val="left"/>
              <w:rPr>
                <w:rFonts w:ascii="楷体" w:eastAsia="楷体" w:hAnsi="楷体"/>
                <w:sz w:val="22"/>
                <w:szCs w:val="18"/>
              </w:rPr>
            </w:pPr>
          </w:p>
        </w:tc>
        <w:tc>
          <w:tcPr>
            <w:tcW w:w="1470" w:type="dxa"/>
            <w:gridSpan w:val="2"/>
            <w:shd w:val="clear" w:color="auto" w:fill="auto"/>
            <w:vAlign w:val="center"/>
          </w:tcPr>
          <w:p w:rsidR="00613BC5" w:rsidRPr="006A4E26" w:rsidRDefault="00613BC5" w:rsidP="00EF22EA">
            <w:pPr>
              <w:jc w:val="left"/>
              <w:rPr>
                <w:rFonts w:ascii="楷体" w:eastAsia="楷体" w:hAnsi="楷体"/>
                <w:sz w:val="22"/>
                <w:szCs w:val="18"/>
              </w:rPr>
            </w:pPr>
          </w:p>
        </w:tc>
        <w:tc>
          <w:tcPr>
            <w:tcW w:w="1155" w:type="dxa"/>
            <w:shd w:val="clear" w:color="auto" w:fill="auto"/>
            <w:vAlign w:val="center"/>
          </w:tcPr>
          <w:p w:rsidR="00613BC5" w:rsidRPr="006A4E26" w:rsidRDefault="00613BC5" w:rsidP="00EF22EA">
            <w:pPr>
              <w:jc w:val="left"/>
              <w:rPr>
                <w:rFonts w:ascii="楷体" w:eastAsia="楷体" w:hAnsi="楷体"/>
                <w:b/>
                <w:color w:val="FF0000"/>
                <w:sz w:val="22"/>
                <w:szCs w:val="18"/>
              </w:rPr>
            </w:pPr>
          </w:p>
        </w:tc>
      </w:tr>
      <w:tr w:rsidR="00613BC5" w:rsidRPr="006A4E26" w:rsidTr="00EF22EA">
        <w:trPr>
          <w:gridAfter w:val="1"/>
          <w:wAfter w:w="9" w:type="dxa"/>
          <w:trHeight w:val="454"/>
        </w:trPr>
        <w:tc>
          <w:tcPr>
            <w:tcW w:w="417" w:type="dxa"/>
            <w:vMerge/>
            <w:shd w:val="clear" w:color="auto" w:fill="auto"/>
            <w:vAlign w:val="center"/>
          </w:tcPr>
          <w:p w:rsidR="00613BC5" w:rsidRPr="006A4E26" w:rsidRDefault="00613BC5" w:rsidP="00EF22EA">
            <w:pPr>
              <w:jc w:val="center"/>
              <w:rPr>
                <w:rFonts w:ascii="楷体" w:eastAsia="楷体" w:hAnsi="楷体"/>
                <w:sz w:val="22"/>
                <w:szCs w:val="18"/>
              </w:rPr>
            </w:pPr>
          </w:p>
        </w:tc>
        <w:tc>
          <w:tcPr>
            <w:tcW w:w="948" w:type="dxa"/>
            <w:shd w:val="clear" w:color="auto" w:fill="auto"/>
            <w:vAlign w:val="center"/>
          </w:tcPr>
          <w:p w:rsidR="00613BC5" w:rsidRPr="006A4E26" w:rsidRDefault="00613BC5" w:rsidP="00EF22EA">
            <w:pPr>
              <w:rPr>
                <w:rFonts w:ascii="楷体" w:eastAsia="楷体" w:hAnsi="楷体"/>
                <w:sz w:val="22"/>
                <w:szCs w:val="18"/>
              </w:rPr>
            </w:pPr>
          </w:p>
        </w:tc>
        <w:tc>
          <w:tcPr>
            <w:tcW w:w="945" w:type="dxa"/>
            <w:gridSpan w:val="3"/>
            <w:shd w:val="clear" w:color="auto" w:fill="auto"/>
            <w:vAlign w:val="center"/>
          </w:tcPr>
          <w:p w:rsidR="00613BC5" w:rsidRPr="006A4E26" w:rsidRDefault="00613BC5" w:rsidP="00EF22EA">
            <w:pPr>
              <w:rPr>
                <w:rFonts w:ascii="楷体" w:eastAsia="楷体" w:hAnsi="楷体"/>
                <w:sz w:val="22"/>
                <w:szCs w:val="18"/>
              </w:rPr>
            </w:pPr>
          </w:p>
        </w:tc>
        <w:tc>
          <w:tcPr>
            <w:tcW w:w="1365" w:type="dxa"/>
            <w:gridSpan w:val="3"/>
            <w:shd w:val="clear" w:color="auto" w:fill="auto"/>
            <w:vAlign w:val="center"/>
          </w:tcPr>
          <w:p w:rsidR="00613BC5" w:rsidRPr="006A4E26" w:rsidRDefault="00613BC5" w:rsidP="00EF22EA">
            <w:pPr>
              <w:widowControl/>
              <w:jc w:val="left"/>
              <w:rPr>
                <w:rFonts w:ascii="楷体" w:eastAsia="楷体" w:hAnsi="楷体"/>
                <w:sz w:val="22"/>
                <w:szCs w:val="18"/>
              </w:rPr>
            </w:pPr>
          </w:p>
        </w:tc>
        <w:tc>
          <w:tcPr>
            <w:tcW w:w="1995" w:type="dxa"/>
            <w:gridSpan w:val="4"/>
            <w:shd w:val="clear" w:color="auto" w:fill="auto"/>
            <w:vAlign w:val="center"/>
          </w:tcPr>
          <w:p w:rsidR="00613BC5" w:rsidRPr="006A4E26" w:rsidRDefault="00613BC5" w:rsidP="00EF22EA">
            <w:pPr>
              <w:widowControl/>
              <w:jc w:val="left"/>
              <w:rPr>
                <w:rFonts w:ascii="楷体" w:eastAsia="楷体" w:hAnsi="楷体"/>
                <w:sz w:val="22"/>
                <w:szCs w:val="18"/>
              </w:rPr>
            </w:pPr>
          </w:p>
        </w:tc>
        <w:tc>
          <w:tcPr>
            <w:tcW w:w="995" w:type="dxa"/>
            <w:gridSpan w:val="2"/>
            <w:shd w:val="clear" w:color="auto" w:fill="auto"/>
            <w:vAlign w:val="center"/>
          </w:tcPr>
          <w:p w:rsidR="00613BC5" w:rsidRPr="006A4E26" w:rsidRDefault="00613BC5" w:rsidP="00EF22EA">
            <w:pPr>
              <w:widowControl/>
              <w:jc w:val="left"/>
              <w:rPr>
                <w:rFonts w:ascii="楷体" w:eastAsia="楷体" w:hAnsi="楷体"/>
                <w:sz w:val="22"/>
                <w:szCs w:val="18"/>
              </w:rPr>
            </w:pPr>
          </w:p>
        </w:tc>
        <w:tc>
          <w:tcPr>
            <w:tcW w:w="1995" w:type="dxa"/>
            <w:gridSpan w:val="3"/>
            <w:shd w:val="clear" w:color="auto" w:fill="auto"/>
            <w:vAlign w:val="center"/>
          </w:tcPr>
          <w:p w:rsidR="00613BC5" w:rsidRPr="006A4E26" w:rsidRDefault="00613BC5" w:rsidP="00EF22EA">
            <w:pPr>
              <w:widowControl/>
              <w:jc w:val="left"/>
              <w:rPr>
                <w:rFonts w:ascii="楷体" w:eastAsia="楷体" w:hAnsi="楷体"/>
                <w:sz w:val="22"/>
                <w:szCs w:val="18"/>
              </w:rPr>
            </w:pPr>
          </w:p>
        </w:tc>
        <w:tc>
          <w:tcPr>
            <w:tcW w:w="1470" w:type="dxa"/>
            <w:gridSpan w:val="2"/>
            <w:shd w:val="clear" w:color="auto" w:fill="auto"/>
            <w:vAlign w:val="center"/>
          </w:tcPr>
          <w:p w:rsidR="00613BC5" w:rsidRPr="006A4E26" w:rsidRDefault="00613BC5" w:rsidP="00EF22EA">
            <w:pPr>
              <w:widowControl/>
              <w:jc w:val="left"/>
              <w:rPr>
                <w:rFonts w:ascii="楷体" w:eastAsia="楷体" w:hAnsi="楷体"/>
                <w:sz w:val="22"/>
                <w:szCs w:val="18"/>
              </w:rPr>
            </w:pPr>
          </w:p>
        </w:tc>
        <w:tc>
          <w:tcPr>
            <w:tcW w:w="1155" w:type="dxa"/>
            <w:shd w:val="clear" w:color="auto" w:fill="auto"/>
            <w:vAlign w:val="center"/>
          </w:tcPr>
          <w:p w:rsidR="00613BC5" w:rsidRPr="006A4E26" w:rsidRDefault="00613BC5" w:rsidP="00EF22EA">
            <w:pPr>
              <w:widowControl/>
              <w:jc w:val="left"/>
              <w:rPr>
                <w:rFonts w:ascii="楷体" w:eastAsia="楷体" w:hAnsi="楷体"/>
                <w:b/>
                <w:color w:val="FF0000"/>
                <w:sz w:val="22"/>
                <w:szCs w:val="18"/>
              </w:rPr>
            </w:pPr>
          </w:p>
        </w:tc>
      </w:tr>
      <w:tr w:rsidR="00613BC5" w:rsidRPr="006A4E26" w:rsidTr="00EF22EA">
        <w:trPr>
          <w:gridAfter w:val="1"/>
          <w:wAfter w:w="9" w:type="dxa"/>
          <w:trHeight w:val="454"/>
        </w:trPr>
        <w:tc>
          <w:tcPr>
            <w:tcW w:w="417" w:type="dxa"/>
            <w:vMerge w:val="restart"/>
            <w:shd w:val="clear" w:color="auto" w:fill="auto"/>
            <w:vAlign w:val="center"/>
          </w:tcPr>
          <w:p w:rsidR="00613BC5" w:rsidRPr="006A4E26" w:rsidRDefault="00613BC5" w:rsidP="00EF22EA">
            <w:pPr>
              <w:jc w:val="center"/>
              <w:rPr>
                <w:rFonts w:ascii="楷体" w:eastAsia="楷体" w:hAnsi="楷体"/>
                <w:sz w:val="22"/>
                <w:szCs w:val="18"/>
              </w:rPr>
            </w:pPr>
            <w:r w:rsidRPr="006A4E26">
              <w:rPr>
                <w:rFonts w:ascii="楷体" w:eastAsia="楷体" w:hAnsi="楷体" w:hint="eastAsia"/>
                <w:sz w:val="22"/>
                <w:szCs w:val="18"/>
              </w:rPr>
              <w:t>并用药</w:t>
            </w:r>
          </w:p>
          <w:p w:rsidR="00613BC5" w:rsidRPr="006A4E26" w:rsidRDefault="00613BC5" w:rsidP="00EF22EA">
            <w:pPr>
              <w:jc w:val="center"/>
              <w:rPr>
                <w:rFonts w:ascii="楷体" w:eastAsia="楷体" w:hAnsi="楷体"/>
                <w:sz w:val="22"/>
                <w:szCs w:val="18"/>
              </w:rPr>
            </w:pPr>
            <w:r w:rsidRPr="006A4E26">
              <w:rPr>
                <w:rFonts w:ascii="楷体" w:eastAsia="楷体" w:hAnsi="楷体" w:hint="eastAsia"/>
                <w:sz w:val="22"/>
                <w:szCs w:val="18"/>
              </w:rPr>
              <w:t>品</w:t>
            </w:r>
          </w:p>
        </w:tc>
        <w:tc>
          <w:tcPr>
            <w:tcW w:w="948" w:type="dxa"/>
            <w:shd w:val="clear" w:color="auto" w:fill="auto"/>
            <w:vAlign w:val="center"/>
          </w:tcPr>
          <w:p w:rsidR="00613BC5" w:rsidRPr="006A4E26" w:rsidRDefault="00613BC5" w:rsidP="00EF22EA">
            <w:pPr>
              <w:rPr>
                <w:rFonts w:ascii="楷体" w:eastAsia="楷体" w:hAnsi="楷体"/>
                <w:sz w:val="22"/>
                <w:szCs w:val="18"/>
              </w:rPr>
            </w:pPr>
          </w:p>
        </w:tc>
        <w:tc>
          <w:tcPr>
            <w:tcW w:w="945" w:type="dxa"/>
            <w:gridSpan w:val="3"/>
            <w:shd w:val="clear" w:color="auto" w:fill="auto"/>
            <w:vAlign w:val="center"/>
          </w:tcPr>
          <w:p w:rsidR="00613BC5" w:rsidRPr="006A4E26" w:rsidRDefault="00613BC5" w:rsidP="00EF22EA">
            <w:pPr>
              <w:rPr>
                <w:rFonts w:ascii="楷体" w:eastAsia="楷体" w:hAnsi="楷体"/>
                <w:sz w:val="22"/>
                <w:szCs w:val="18"/>
              </w:rPr>
            </w:pPr>
          </w:p>
        </w:tc>
        <w:tc>
          <w:tcPr>
            <w:tcW w:w="1365" w:type="dxa"/>
            <w:gridSpan w:val="3"/>
            <w:shd w:val="clear" w:color="auto" w:fill="auto"/>
            <w:vAlign w:val="center"/>
          </w:tcPr>
          <w:p w:rsidR="00613BC5" w:rsidRPr="006A4E26" w:rsidRDefault="00613BC5" w:rsidP="00EF22EA">
            <w:pPr>
              <w:rPr>
                <w:rFonts w:ascii="楷体" w:eastAsia="楷体" w:hAnsi="楷体"/>
                <w:sz w:val="22"/>
                <w:szCs w:val="18"/>
              </w:rPr>
            </w:pPr>
          </w:p>
        </w:tc>
        <w:tc>
          <w:tcPr>
            <w:tcW w:w="1995" w:type="dxa"/>
            <w:gridSpan w:val="4"/>
            <w:shd w:val="clear" w:color="auto" w:fill="auto"/>
            <w:vAlign w:val="center"/>
          </w:tcPr>
          <w:p w:rsidR="00613BC5" w:rsidRPr="006A4E26" w:rsidRDefault="00613BC5" w:rsidP="00EF22EA">
            <w:pPr>
              <w:rPr>
                <w:rFonts w:ascii="楷体" w:eastAsia="楷体" w:hAnsi="楷体"/>
                <w:sz w:val="22"/>
                <w:szCs w:val="18"/>
              </w:rPr>
            </w:pPr>
          </w:p>
        </w:tc>
        <w:tc>
          <w:tcPr>
            <w:tcW w:w="995" w:type="dxa"/>
            <w:gridSpan w:val="2"/>
            <w:shd w:val="clear" w:color="auto" w:fill="auto"/>
            <w:vAlign w:val="center"/>
          </w:tcPr>
          <w:p w:rsidR="00613BC5" w:rsidRPr="006A4E26" w:rsidRDefault="00613BC5" w:rsidP="00EF22EA">
            <w:pPr>
              <w:rPr>
                <w:rFonts w:ascii="楷体" w:eastAsia="楷体" w:hAnsi="楷体"/>
                <w:sz w:val="22"/>
                <w:szCs w:val="18"/>
              </w:rPr>
            </w:pPr>
          </w:p>
        </w:tc>
        <w:tc>
          <w:tcPr>
            <w:tcW w:w="1995" w:type="dxa"/>
            <w:gridSpan w:val="3"/>
            <w:shd w:val="clear" w:color="auto" w:fill="auto"/>
            <w:vAlign w:val="center"/>
          </w:tcPr>
          <w:p w:rsidR="00613BC5" w:rsidRPr="006A4E26" w:rsidRDefault="00613BC5" w:rsidP="00EF22EA">
            <w:pPr>
              <w:rPr>
                <w:rFonts w:ascii="楷体" w:eastAsia="楷体" w:hAnsi="楷体"/>
                <w:sz w:val="22"/>
                <w:szCs w:val="18"/>
              </w:rPr>
            </w:pPr>
          </w:p>
        </w:tc>
        <w:tc>
          <w:tcPr>
            <w:tcW w:w="1470" w:type="dxa"/>
            <w:gridSpan w:val="2"/>
            <w:shd w:val="clear" w:color="auto" w:fill="auto"/>
            <w:vAlign w:val="center"/>
          </w:tcPr>
          <w:p w:rsidR="00613BC5" w:rsidRPr="006A4E26" w:rsidRDefault="00613BC5" w:rsidP="00EF22EA">
            <w:pPr>
              <w:rPr>
                <w:rFonts w:ascii="楷体" w:eastAsia="楷体" w:hAnsi="楷体"/>
                <w:sz w:val="22"/>
                <w:szCs w:val="18"/>
              </w:rPr>
            </w:pPr>
          </w:p>
        </w:tc>
        <w:tc>
          <w:tcPr>
            <w:tcW w:w="1155" w:type="dxa"/>
            <w:shd w:val="clear" w:color="auto" w:fill="auto"/>
            <w:vAlign w:val="center"/>
          </w:tcPr>
          <w:p w:rsidR="00613BC5" w:rsidRPr="006A4E26" w:rsidRDefault="00613BC5" w:rsidP="00EF22EA">
            <w:pPr>
              <w:rPr>
                <w:rFonts w:ascii="楷体" w:eastAsia="楷体" w:hAnsi="楷体"/>
                <w:b/>
                <w:sz w:val="22"/>
                <w:szCs w:val="18"/>
              </w:rPr>
            </w:pPr>
          </w:p>
        </w:tc>
      </w:tr>
      <w:tr w:rsidR="00613BC5" w:rsidRPr="006A4E26" w:rsidTr="00EF22EA">
        <w:trPr>
          <w:gridAfter w:val="1"/>
          <w:wAfter w:w="9" w:type="dxa"/>
          <w:trHeight w:val="454"/>
        </w:trPr>
        <w:tc>
          <w:tcPr>
            <w:tcW w:w="417" w:type="dxa"/>
            <w:vMerge/>
            <w:shd w:val="clear" w:color="auto" w:fill="auto"/>
            <w:vAlign w:val="center"/>
          </w:tcPr>
          <w:p w:rsidR="00613BC5" w:rsidRPr="006A4E26" w:rsidRDefault="00613BC5" w:rsidP="00EF22EA">
            <w:pPr>
              <w:jc w:val="center"/>
              <w:rPr>
                <w:rFonts w:ascii="楷体" w:eastAsia="楷体" w:hAnsi="楷体"/>
                <w:sz w:val="22"/>
                <w:szCs w:val="18"/>
              </w:rPr>
            </w:pPr>
          </w:p>
        </w:tc>
        <w:tc>
          <w:tcPr>
            <w:tcW w:w="948" w:type="dxa"/>
            <w:shd w:val="clear" w:color="auto" w:fill="auto"/>
            <w:vAlign w:val="center"/>
          </w:tcPr>
          <w:p w:rsidR="00613BC5" w:rsidRPr="006A4E26" w:rsidRDefault="00613BC5" w:rsidP="00EF22EA">
            <w:pPr>
              <w:rPr>
                <w:rFonts w:ascii="楷体" w:eastAsia="楷体" w:hAnsi="楷体"/>
                <w:sz w:val="22"/>
                <w:szCs w:val="18"/>
              </w:rPr>
            </w:pPr>
          </w:p>
        </w:tc>
        <w:tc>
          <w:tcPr>
            <w:tcW w:w="945" w:type="dxa"/>
            <w:gridSpan w:val="3"/>
            <w:shd w:val="clear" w:color="auto" w:fill="auto"/>
            <w:vAlign w:val="center"/>
          </w:tcPr>
          <w:p w:rsidR="00613BC5" w:rsidRPr="006A4E26" w:rsidRDefault="00613BC5" w:rsidP="00EF22EA">
            <w:pPr>
              <w:rPr>
                <w:rFonts w:ascii="楷体" w:eastAsia="楷体" w:hAnsi="楷体"/>
                <w:sz w:val="22"/>
                <w:szCs w:val="18"/>
              </w:rPr>
            </w:pPr>
          </w:p>
        </w:tc>
        <w:tc>
          <w:tcPr>
            <w:tcW w:w="1365" w:type="dxa"/>
            <w:gridSpan w:val="3"/>
            <w:shd w:val="clear" w:color="auto" w:fill="auto"/>
            <w:vAlign w:val="center"/>
          </w:tcPr>
          <w:p w:rsidR="00613BC5" w:rsidRPr="006A4E26" w:rsidRDefault="00613BC5" w:rsidP="00EF22EA">
            <w:pPr>
              <w:rPr>
                <w:rFonts w:ascii="楷体" w:eastAsia="楷体" w:hAnsi="楷体"/>
                <w:sz w:val="22"/>
                <w:szCs w:val="18"/>
              </w:rPr>
            </w:pPr>
          </w:p>
        </w:tc>
        <w:tc>
          <w:tcPr>
            <w:tcW w:w="1995" w:type="dxa"/>
            <w:gridSpan w:val="4"/>
            <w:shd w:val="clear" w:color="auto" w:fill="auto"/>
            <w:vAlign w:val="center"/>
          </w:tcPr>
          <w:p w:rsidR="00613BC5" w:rsidRPr="006A4E26" w:rsidRDefault="00613BC5" w:rsidP="00EF22EA">
            <w:pPr>
              <w:rPr>
                <w:rFonts w:ascii="楷体" w:eastAsia="楷体" w:hAnsi="楷体"/>
                <w:sz w:val="22"/>
                <w:szCs w:val="18"/>
              </w:rPr>
            </w:pPr>
          </w:p>
        </w:tc>
        <w:tc>
          <w:tcPr>
            <w:tcW w:w="995" w:type="dxa"/>
            <w:gridSpan w:val="2"/>
            <w:shd w:val="clear" w:color="auto" w:fill="auto"/>
            <w:vAlign w:val="center"/>
          </w:tcPr>
          <w:p w:rsidR="00613BC5" w:rsidRPr="006A4E26" w:rsidRDefault="00613BC5" w:rsidP="00EF22EA">
            <w:pPr>
              <w:rPr>
                <w:rFonts w:ascii="楷体" w:eastAsia="楷体" w:hAnsi="楷体"/>
                <w:sz w:val="22"/>
                <w:szCs w:val="18"/>
              </w:rPr>
            </w:pPr>
          </w:p>
        </w:tc>
        <w:tc>
          <w:tcPr>
            <w:tcW w:w="1995" w:type="dxa"/>
            <w:gridSpan w:val="3"/>
            <w:shd w:val="clear" w:color="auto" w:fill="auto"/>
            <w:vAlign w:val="center"/>
          </w:tcPr>
          <w:p w:rsidR="00613BC5" w:rsidRPr="006A4E26" w:rsidRDefault="00613BC5" w:rsidP="00EF22EA">
            <w:pPr>
              <w:rPr>
                <w:rFonts w:ascii="楷体" w:eastAsia="楷体" w:hAnsi="楷体"/>
                <w:sz w:val="22"/>
                <w:szCs w:val="18"/>
              </w:rPr>
            </w:pPr>
          </w:p>
        </w:tc>
        <w:tc>
          <w:tcPr>
            <w:tcW w:w="1470" w:type="dxa"/>
            <w:gridSpan w:val="2"/>
            <w:shd w:val="clear" w:color="auto" w:fill="auto"/>
            <w:vAlign w:val="center"/>
          </w:tcPr>
          <w:p w:rsidR="00613BC5" w:rsidRPr="006A4E26" w:rsidRDefault="00613BC5" w:rsidP="00EF22EA">
            <w:pPr>
              <w:rPr>
                <w:rFonts w:ascii="楷体" w:eastAsia="楷体" w:hAnsi="楷体"/>
                <w:sz w:val="22"/>
                <w:szCs w:val="18"/>
              </w:rPr>
            </w:pPr>
          </w:p>
        </w:tc>
        <w:tc>
          <w:tcPr>
            <w:tcW w:w="1155" w:type="dxa"/>
            <w:shd w:val="clear" w:color="auto" w:fill="auto"/>
            <w:vAlign w:val="center"/>
          </w:tcPr>
          <w:p w:rsidR="00613BC5" w:rsidRPr="006A4E26" w:rsidRDefault="00613BC5" w:rsidP="00EF22EA">
            <w:pPr>
              <w:rPr>
                <w:rFonts w:ascii="楷体" w:eastAsia="楷体" w:hAnsi="楷体"/>
                <w:b/>
                <w:sz w:val="22"/>
                <w:szCs w:val="18"/>
              </w:rPr>
            </w:pPr>
          </w:p>
        </w:tc>
      </w:tr>
      <w:tr w:rsidR="00613BC5" w:rsidRPr="006A4E26" w:rsidTr="00EF22EA">
        <w:trPr>
          <w:gridAfter w:val="1"/>
          <w:wAfter w:w="9" w:type="dxa"/>
          <w:trHeight w:val="454"/>
        </w:trPr>
        <w:tc>
          <w:tcPr>
            <w:tcW w:w="417" w:type="dxa"/>
            <w:vMerge/>
            <w:shd w:val="clear" w:color="auto" w:fill="auto"/>
            <w:vAlign w:val="center"/>
          </w:tcPr>
          <w:p w:rsidR="00613BC5" w:rsidRPr="006A4E26" w:rsidRDefault="00613BC5" w:rsidP="00EF22EA">
            <w:pPr>
              <w:rPr>
                <w:rFonts w:ascii="楷体" w:eastAsia="楷体" w:hAnsi="楷体"/>
                <w:sz w:val="22"/>
                <w:szCs w:val="18"/>
              </w:rPr>
            </w:pPr>
          </w:p>
        </w:tc>
        <w:tc>
          <w:tcPr>
            <w:tcW w:w="948" w:type="dxa"/>
            <w:shd w:val="clear" w:color="auto" w:fill="auto"/>
            <w:vAlign w:val="center"/>
          </w:tcPr>
          <w:p w:rsidR="00613BC5" w:rsidRPr="006A4E26" w:rsidRDefault="00613BC5" w:rsidP="00EF22EA">
            <w:pPr>
              <w:rPr>
                <w:rFonts w:ascii="楷体" w:eastAsia="楷体" w:hAnsi="楷体"/>
                <w:sz w:val="22"/>
                <w:szCs w:val="18"/>
              </w:rPr>
            </w:pPr>
          </w:p>
        </w:tc>
        <w:tc>
          <w:tcPr>
            <w:tcW w:w="945" w:type="dxa"/>
            <w:gridSpan w:val="3"/>
            <w:shd w:val="clear" w:color="auto" w:fill="auto"/>
            <w:vAlign w:val="center"/>
          </w:tcPr>
          <w:p w:rsidR="00613BC5" w:rsidRPr="006A4E26" w:rsidRDefault="00613BC5" w:rsidP="00EF22EA">
            <w:pPr>
              <w:rPr>
                <w:rFonts w:ascii="楷体" w:eastAsia="楷体" w:hAnsi="楷体"/>
                <w:sz w:val="22"/>
                <w:szCs w:val="18"/>
              </w:rPr>
            </w:pPr>
          </w:p>
        </w:tc>
        <w:tc>
          <w:tcPr>
            <w:tcW w:w="1365" w:type="dxa"/>
            <w:gridSpan w:val="3"/>
            <w:shd w:val="clear" w:color="auto" w:fill="auto"/>
            <w:vAlign w:val="center"/>
          </w:tcPr>
          <w:p w:rsidR="00613BC5" w:rsidRPr="006A4E26" w:rsidRDefault="00613BC5" w:rsidP="00EF22EA">
            <w:pPr>
              <w:rPr>
                <w:rFonts w:ascii="楷体" w:eastAsia="楷体" w:hAnsi="楷体"/>
                <w:sz w:val="22"/>
                <w:szCs w:val="18"/>
              </w:rPr>
            </w:pPr>
          </w:p>
        </w:tc>
        <w:tc>
          <w:tcPr>
            <w:tcW w:w="1995" w:type="dxa"/>
            <w:gridSpan w:val="4"/>
            <w:shd w:val="clear" w:color="auto" w:fill="auto"/>
            <w:vAlign w:val="center"/>
          </w:tcPr>
          <w:p w:rsidR="00613BC5" w:rsidRPr="006A4E26" w:rsidRDefault="00613BC5" w:rsidP="00EF22EA">
            <w:pPr>
              <w:rPr>
                <w:rFonts w:ascii="楷体" w:eastAsia="楷体" w:hAnsi="楷体"/>
                <w:sz w:val="22"/>
                <w:szCs w:val="18"/>
              </w:rPr>
            </w:pPr>
          </w:p>
        </w:tc>
        <w:tc>
          <w:tcPr>
            <w:tcW w:w="995" w:type="dxa"/>
            <w:gridSpan w:val="2"/>
            <w:shd w:val="clear" w:color="auto" w:fill="auto"/>
            <w:vAlign w:val="center"/>
          </w:tcPr>
          <w:p w:rsidR="00613BC5" w:rsidRPr="006A4E26" w:rsidRDefault="00613BC5" w:rsidP="00EF22EA">
            <w:pPr>
              <w:rPr>
                <w:rFonts w:ascii="楷体" w:eastAsia="楷体" w:hAnsi="楷体"/>
                <w:sz w:val="22"/>
                <w:szCs w:val="18"/>
              </w:rPr>
            </w:pPr>
          </w:p>
        </w:tc>
        <w:tc>
          <w:tcPr>
            <w:tcW w:w="1995" w:type="dxa"/>
            <w:gridSpan w:val="3"/>
            <w:shd w:val="clear" w:color="auto" w:fill="auto"/>
            <w:vAlign w:val="center"/>
          </w:tcPr>
          <w:p w:rsidR="00613BC5" w:rsidRPr="006A4E26" w:rsidRDefault="00613BC5" w:rsidP="00EF22EA">
            <w:pPr>
              <w:rPr>
                <w:rFonts w:ascii="楷体" w:eastAsia="楷体" w:hAnsi="楷体"/>
                <w:sz w:val="22"/>
                <w:szCs w:val="18"/>
              </w:rPr>
            </w:pPr>
          </w:p>
        </w:tc>
        <w:tc>
          <w:tcPr>
            <w:tcW w:w="1470" w:type="dxa"/>
            <w:gridSpan w:val="2"/>
            <w:shd w:val="clear" w:color="auto" w:fill="auto"/>
            <w:vAlign w:val="center"/>
          </w:tcPr>
          <w:p w:rsidR="00613BC5" w:rsidRPr="006A4E26" w:rsidRDefault="00613BC5" w:rsidP="00EF22EA">
            <w:pPr>
              <w:rPr>
                <w:rFonts w:ascii="楷体" w:eastAsia="楷体" w:hAnsi="楷体"/>
                <w:sz w:val="22"/>
                <w:szCs w:val="18"/>
              </w:rPr>
            </w:pPr>
          </w:p>
        </w:tc>
        <w:tc>
          <w:tcPr>
            <w:tcW w:w="1155" w:type="dxa"/>
            <w:shd w:val="clear" w:color="auto" w:fill="auto"/>
            <w:vAlign w:val="center"/>
          </w:tcPr>
          <w:p w:rsidR="00613BC5" w:rsidRPr="006A4E26" w:rsidRDefault="00613BC5" w:rsidP="00EF22EA">
            <w:pPr>
              <w:rPr>
                <w:rFonts w:ascii="楷体" w:eastAsia="楷体" w:hAnsi="楷体"/>
                <w:b/>
                <w:sz w:val="22"/>
                <w:szCs w:val="18"/>
              </w:rPr>
            </w:pPr>
          </w:p>
        </w:tc>
      </w:tr>
      <w:tr w:rsidR="00613BC5" w:rsidRPr="006A4E26" w:rsidTr="00EF22EA">
        <w:trPr>
          <w:gridAfter w:val="1"/>
          <w:wAfter w:w="9" w:type="dxa"/>
          <w:trHeight w:val="482"/>
        </w:trPr>
        <w:tc>
          <w:tcPr>
            <w:tcW w:w="5248" w:type="dxa"/>
            <w:gridSpan w:val="11"/>
            <w:shd w:val="clear" w:color="auto" w:fill="auto"/>
            <w:vAlign w:val="center"/>
          </w:tcPr>
          <w:p w:rsidR="00613BC5" w:rsidRPr="006A4E26" w:rsidRDefault="00613BC5" w:rsidP="00EF22EA">
            <w:pPr>
              <w:spacing w:line="240" w:lineRule="exact"/>
              <w:rPr>
                <w:rFonts w:ascii="楷体" w:eastAsia="楷体" w:hAnsi="楷体"/>
                <w:sz w:val="22"/>
                <w:szCs w:val="18"/>
              </w:rPr>
            </w:pPr>
            <w:r w:rsidRPr="006A4E26">
              <w:rPr>
                <w:rFonts w:ascii="楷体" w:eastAsia="楷体" w:hAnsi="楷体" w:hint="eastAsia"/>
                <w:sz w:val="22"/>
                <w:szCs w:val="18"/>
              </w:rPr>
              <w:t>不良反应/事件名称</w:t>
            </w:r>
            <w:r w:rsidRPr="006A4E26">
              <w:rPr>
                <w:rFonts w:ascii="楷体" w:eastAsia="楷体" w:hAnsi="楷体"/>
                <w:sz w:val="22"/>
                <w:szCs w:val="18"/>
              </w:rPr>
              <w:t>：</w:t>
            </w:r>
          </w:p>
        </w:tc>
        <w:tc>
          <w:tcPr>
            <w:tcW w:w="6037" w:type="dxa"/>
            <w:gridSpan w:val="9"/>
            <w:shd w:val="clear" w:color="auto" w:fill="auto"/>
            <w:vAlign w:val="center"/>
          </w:tcPr>
          <w:p w:rsidR="00613BC5" w:rsidRPr="006A4E26" w:rsidRDefault="00613BC5" w:rsidP="00EF22EA">
            <w:pPr>
              <w:spacing w:line="240" w:lineRule="exact"/>
              <w:rPr>
                <w:rFonts w:ascii="楷体" w:eastAsia="楷体" w:hAnsi="楷体"/>
                <w:sz w:val="22"/>
                <w:szCs w:val="18"/>
              </w:rPr>
            </w:pPr>
            <w:r w:rsidRPr="006A4E26">
              <w:rPr>
                <w:rFonts w:ascii="楷体" w:eastAsia="楷体" w:hAnsi="楷体" w:hint="eastAsia"/>
                <w:sz w:val="22"/>
                <w:szCs w:val="18"/>
              </w:rPr>
              <w:t>不良反应/事件发生时间</w:t>
            </w:r>
            <w:r w:rsidRPr="006A4E26">
              <w:rPr>
                <w:rFonts w:ascii="楷体" w:eastAsia="楷体" w:hAnsi="楷体"/>
                <w:sz w:val="22"/>
                <w:szCs w:val="18"/>
              </w:rPr>
              <w:t xml:space="preserve">：　　</w:t>
            </w:r>
            <w:r w:rsidRPr="006A4E26">
              <w:rPr>
                <w:rFonts w:ascii="楷体" w:eastAsia="楷体" w:hAnsi="楷体" w:hint="eastAsia"/>
                <w:sz w:val="22"/>
                <w:szCs w:val="18"/>
              </w:rPr>
              <w:t>年</w:t>
            </w:r>
            <w:r w:rsidRPr="006A4E26">
              <w:rPr>
                <w:rFonts w:ascii="楷体" w:eastAsia="楷体" w:hAnsi="楷体"/>
                <w:sz w:val="22"/>
                <w:szCs w:val="18"/>
              </w:rPr>
              <w:t xml:space="preserve">　</w:t>
            </w:r>
            <w:r w:rsidRPr="006A4E26">
              <w:rPr>
                <w:rFonts w:ascii="楷体" w:eastAsia="楷体" w:hAnsi="楷体" w:hint="eastAsia"/>
                <w:sz w:val="22"/>
                <w:szCs w:val="18"/>
              </w:rPr>
              <w:t xml:space="preserve">  月</w:t>
            </w:r>
            <w:r w:rsidRPr="006A4E26">
              <w:rPr>
                <w:rFonts w:ascii="楷体" w:eastAsia="楷体" w:hAnsi="楷体"/>
                <w:sz w:val="22"/>
                <w:szCs w:val="18"/>
              </w:rPr>
              <w:t xml:space="preserve">　</w:t>
            </w:r>
            <w:r w:rsidRPr="006A4E26">
              <w:rPr>
                <w:rFonts w:ascii="楷体" w:eastAsia="楷体" w:hAnsi="楷体" w:hint="eastAsia"/>
                <w:sz w:val="22"/>
                <w:szCs w:val="18"/>
              </w:rPr>
              <w:t xml:space="preserve"> 日</w:t>
            </w:r>
          </w:p>
        </w:tc>
      </w:tr>
      <w:tr w:rsidR="00613BC5" w:rsidRPr="006A4E26" w:rsidTr="00EF22EA">
        <w:trPr>
          <w:gridAfter w:val="1"/>
          <w:wAfter w:w="9" w:type="dxa"/>
          <w:trHeight w:val="2039"/>
        </w:trPr>
        <w:tc>
          <w:tcPr>
            <w:tcW w:w="11285" w:type="dxa"/>
            <w:gridSpan w:val="20"/>
            <w:shd w:val="clear" w:color="auto" w:fill="auto"/>
          </w:tcPr>
          <w:p w:rsidR="00613BC5" w:rsidRPr="006A4E26" w:rsidRDefault="00613BC5" w:rsidP="00EF22EA">
            <w:pPr>
              <w:rPr>
                <w:rFonts w:ascii="楷体" w:eastAsia="楷体" w:hAnsi="楷体"/>
                <w:sz w:val="22"/>
                <w:szCs w:val="18"/>
              </w:rPr>
            </w:pPr>
            <w:r w:rsidRPr="006A4E26">
              <w:rPr>
                <w:rFonts w:ascii="楷体" w:eastAsia="楷体" w:hAnsi="楷体" w:hint="eastAsia"/>
                <w:sz w:val="22"/>
                <w:szCs w:val="18"/>
              </w:rPr>
              <w:t>不良反应/事件过程描述（包括症状、体征、临床检验等）及处理情况（可附页）：</w:t>
            </w:r>
          </w:p>
          <w:p w:rsidR="00613BC5" w:rsidRPr="006A4E26" w:rsidRDefault="00613BC5" w:rsidP="00EF22EA">
            <w:pPr>
              <w:rPr>
                <w:rFonts w:ascii="楷体" w:eastAsia="楷体" w:hAnsi="楷体"/>
                <w:sz w:val="22"/>
                <w:szCs w:val="18"/>
              </w:rPr>
            </w:pPr>
          </w:p>
        </w:tc>
      </w:tr>
      <w:tr w:rsidR="00613BC5" w:rsidRPr="006A4E26" w:rsidTr="00EF22EA">
        <w:trPr>
          <w:gridAfter w:val="1"/>
          <w:wAfter w:w="9" w:type="dxa"/>
          <w:trHeight w:val="482"/>
        </w:trPr>
        <w:tc>
          <w:tcPr>
            <w:tcW w:w="11285" w:type="dxa"/>
            <w:gridSpan w:val="20"/>
            <w:shd w:val="clear" w:color="auto" w:fill="auto"/>
            <w:vAlign w:val="center"/>
          </w:tcPr>
          <w:p w:rsidR="00613BC5" w:rsidRPr="006A4E26" w:rsidRDefault="00613BC5" w:rsidP="00EF22EA">
            <w:pPr>
              <w:rPr>
                <w:rFonts w:ascii="楷体" w:eastAsia="楷体" w:hAnsi="楷体"/>
                <w:sz w:val="22"/>
                <w:szCs w:val="18"/>
              </w:rPr>
            </w:pPr>
            <w:r w:rsidRPr="006A4E26">
              <w:rPr>
                <w:rFonts w:ascii="楷体" w:eastAsia="楷体" w:hAnsi="楷体" w:hint="eastAsia"/>
                <w:sz w:val="22"/>
                <w:szCs w:val="18"/>
              </w:rPr>
              <w:t>不良反应/事件的结果</w:t>
            </w:r>
            <w:r w:rsidRPr="006A4E26">
              <w:rPr>
                <w:rFonts w:ascii="楷体" w:eastAsia="楷体" w:hAnsi="楷体"/>
                <w:sz w:val="22"/>
                <w:szCs w:val="18"/>
              </w:rPr>
              <w:t>：</w:t>
            </w:r>
            <w:r w:rsidRPr="006A4E26">
              <w:rPr>
                <w:rFonts w:ascii="楷体" w:eastAsia="楷体" w:hAnsi="楷体" w:hint="eastAsia"/>
                <w:sz w:val="22"/>
                <w:szCs w:val="18"/>
              </w:rPr>
              <w:t>痊愈□      好转□      未好转□      不详□      有后遗症□  表现</w:t>
            </w:r>
            <w:r w:rsidRPr="006A4E26">
              <w:rPr>
                <w:rFonts w:ascii="楷体" w:eastAsia="楷体" w:hAnsi="楷体"/>
                <w:sz w:val="22"/>
                <w:szCs w:val="18"/>
              </w:rPr>
              <w:t>：</w:t>
            </w:r>
            <w:r w:rsidRPr="006A4E26">
              <w:rPr>
                <w:rFonts w:ascii="楷体" w:eastAsia="楷体" w:hAnsi="楷体" w:hint="eastAsia"/>
                <w:sz w:val="22"/>
                <w:szCs w:val="18"/>
                <w:u w:val="single"/>
              </w:rPr>
              <w:t xml:space="preserve">                              </w:t>
            </w:r>
          </w:p>
          <w:p w:rsidR="00613BC5" w:rsidRPr="006A4E26" w:rsidRDefault="00613BC5" w:rsidP="006A4E26">
            <w:pPr>
              <w:spacing w:line="240" w:lineRule="exact"/>
              <w:ind w:firstLineChars="1000" w:firstLine="2200"/>
              <w:rPr>
                <w:rFonts w:ascii="楷体" w:eastAsia="楷体" w:hAnsi="楷体"/>
                <w:sz w:val="22"/>
                <w:szCs w:val="18"/>
              </w:rPr>
            </w:pPr>
            <w:r w:rsidRPr="006A4E26">
              <w:rPr>
                <w:rFonts w:ascii="楷体" w:eastAsia="楷体" w:hAnsi="楷体" w:hint="eastAsia"/>
                <w:sz w:val="22"/>
                <w:szCs w:val="18"/>
              </w:rPr>
              <w:t>死亡□</w:t>
            </w:r>
            <w:r w:rsidRPr="006A4E26">
              <w:rPr>
                <w:rFonts w:ascii="楷体" w:eastAsia="楷体" w:hAnsi="楷体"/>
                <w:sz w:val="22"/>
                <w:szCs w:val="18"/>
              </w:rPr>
              <w:t xml:space="preserve"> </w:t>
            </w:r>
            <w:r w:rsidRPr="006A4E26">
              <w:rPr>
                <w:rFonts w:ascii="楷体" w:eastAsia="楷体" w:hAnsi="楷体" w:hint="eastAsia"/>
                <w:sz w:val="22"/>
                <w:szCs w:val="18"/>
              </w:rPr>
              <w:t xml:space="preserve">     直接死因</w:t>
            </w:r>
            <w:r w:rsidRPr="006A4E26">
              <w:rPr>
                <w:rFonts w:ascii="楷体" w:eastAsia="楷体" w:hAnsi="楷体"/>
                <w:sz w:val="22"/>
                <w:szCs w:val="18"/>
              </w:rPr>
              <w:t>：</w:t>
            </w:r>
            <w:r w:rsidRPr="006A4E26">
              <w:rPr>
                <w:rFonts w:ascii="楷体" w:eastAsia="楷体" w:hAnsi="楷体" w:hint="eastAsia"/>
                <w:sz w:val="22"/>
                <w:szCs w:val="18"/>
                <w:u w:val="single"/>
              </w:rPr>
              <w:t xml:space="preserve">                         </w:t>
            </w:r>
            <w:r w:rsidRPr="006A4E26">
              <w:rPr>
                <w:rFonts w:ascii="楷体" w:eastAsia="楷体" w:hAnsi="楷体" w:hint="eastAsia"/>
                <w:sz w:val="22"/>
                <w:szCs w:val="18"/>
              </w:rPr>
              <w:t xml:space="preserve">    死亡时间</w:t>
            </w:r>
            <w:r w:rsidRPr="006A4E26">
              <w:rPr>
                <w:rFonts w:ascii="楷体" w:eastAsia="楷体" w:hAnsi="楷体"/>
                <w:sz w:val="22"/>
                <w:szCs w:val="18"/>
              </w:rPr>
              <w:t>：</w:t>
            </w:r>
            <w:r w:rsidRPr="006A4E26">
              <w:rPr>
                <w:rFonts w:ascii="楷体" w:eastAsia="楷体" w:hAnsi="楷体" w:hint="eastAsia"/>
                <w:sz w:val="22"/>
                <w:szCs w:val="18"/>
              </w:rPr>
              <w:t xml:space="preserve">       年    月    日      </w:t>
            </w:r>
          </w:p>
        </w:tc>
      </w:tr>
      <w:tr w:rsidR="00613BC5" w:rsidRPr="006A4E26" w:rsidTr="00EF22EA">
        <w:trPr>
          <w:gridAfter w:val="1"/>
          <w:wAfter w:w="9" w:type="dxa"/>
          <w:trHeight w:val="729"/>
        </w:trPr>
        <w:tc>
          <w:tcPr>
            <w:tcW w:w="11285" w:type="dxa"/>
            <w:gridSpan w:val="20"/>
            <w:shd w:val="clear" w:color="auto" w:fill="auto"/>
            <w:vAlign w:val="center"/>
          </w:tcPr>
          <w:p w:rsidR="00613BC5" w:rsidRPr="006A4E26" w:rsidRDefault="00613BC5" w:rsidP="00EF22EA">
            <w:pPr>
              <w:spacing w:line="240" w:lineRule="exact"/>
              <w:rPr>
                <w:rFonts w:ascii="楷体" w:eastAsia="楷体" w:hAnsi="楷体"/>
                <w:sz w:val="22"/>
                <w:szCs w:val="18"/>
              </w:rPr>
            </w:pPr>
            <w:r w:rsidRPr="006A4E26">
              <w:rPr>
                <w:rFonts w:ascii="楷体" w:eastAsia="楷体" w:hAnsi="楷体" w:hint="eastAsia"/>
                <w:sz w:val="22"/>
                <w:szCs w:val="18"/>
              </w:rPr>
              <w:t>停药或减量后，反应/事件是否消失或减轻？</w:t>
            </w:r>
            <w:r w:rsidRPr="006A4E26">
              <w:rPr>
                <w:rFonts w:ascii="楷体" w:eastAsia="楷体" w:hAnsi="楷体"/>
                <w:sz w:val="22"/>
                <w:szCs w:val="18"/>
              </w:rPr>
              <w:t xml:space="preserve">   </w:t>
            </w:r>
            <w:r w:rsidRPr="006A4E26">
              <w:rPr>
                <w:rFonts w:ascii="楷体" w:eastAsia="楷体" w:hAnsi="楷体" w:hint="eastAsia"/>
                <w:sz w:val="22"/>
                <w:szCs w:val="18"/>
              </w:rPr>
              <w:t xml:space="preserve">        是□</w:t>
            </w:r>
            <w:r w:rsidRPr="006A4E26">
              <w:rPr>
                <w:rFonts w:ascii="楷体" w:eastAsia="楷体" w:hAnsi="楷体"/>
                <w:sz w:val="22"/>
                <w:szCs w:val="18"/>
              </w:rPr>
              <w:t xml:space="preserve">   </w:t>
            </w:r>
            <w:r w:rsidRPr="006A4E26">
              <w:rPr>
                <w:rFonts w:ascii="楷体" w:eastAsia="楷体" w:hAnsi="楷体" w:hint="eastAsia"/>
                <w:sz w:val="22"/>
                <w:szCs w:val="18"/>
              </w:rPr>
              <w:t>否□</w:t>
            </w:r>
            <w:r w:rsidRPr="006A4E26">
              <w:rPr>
                <w:rFonts w:ascii="楷体" w:eastAsia="楷体" w:hAnsi="楷体"/>
                <w:sz w:val="22"/>
                <w:szCs w:val="18"/>
              </w:rPr>
              <w:t xml:space="preserve">   </w:t>
            </w:r>
            <w:r w:rsidRPr="006A4E26">
              <w:rPr>
                <w:rFonts w:ascii="楷体" w:eastAsia="楷体" w:hAnsi="楷体" w:hint="eastAsia"/>
                <w:sz w:val="22"/>
                <w:szCs w:val="18"/>
              </w:rPr>
              <w:t>不明□</w:t>
            </w:r>
            <w:r w:rsidRPr="006A4E26">
              <w:rPr>
                <w:rFonts w:ascii="楷体" w:eastAsia="楷体" w:hAnsi="楷体"/>
                <w:sz w:val="22"/>
                <w:szCs w:val="18"/>
              </w:rPr>
              <w:t xml:space="preserve">   </w:t>
            </w:r>
            <w:r w:rsidRPr="006A4E26">
              <w:rPr>
                <w:rFonts w:ascii="楷体" w:eastAsia="楷体" w:hAnsi="楷体" w:hint="eastAsia"/>
                <w:sz w:val="22"/>
                <w:szCs w:val="18"/>
              </w:rPr>
              <w:t>未停药或未减量□</w:t>
            </w:r>
          </w:p>
          <w:p w:rsidR="00613BC5" w:rsidRPr="006A4E26" w:rsidRDefault="00613BC5" w:rsidP="00EF22EA">
            <w:pPr>
              <w:spacing w:line="240" w:lineRule="exact"/>
              <w:rPr>
                <w:rFonts w:ascii="楷体" w:eastAsia="楷体" w:hAnsi="楷体"/>
                <w:sz w:val="22"/>
                <w:szCs w:val="18"/>
              </w:rPr>
            </w:pPr>
            <w:r w:rsidRPr="006A4E26">
              <w:rPr>
                <w:rFonts w:ascii="楷体" w:eastAsia="楷体" w:hAnsi="楷体" w:hint="eastAsia"/>
                <w:sz w:val="22"/>
                <w:szCs w:val="18"/>
              </w:rPr>
              <w:t>再次使用可疑药品后是否再次出现同样反应/事件？</w:t>
            </w:r>
            <w:r w:rsidRPr="006A4E26">
              <w:rPr>
                <w:rFonts w:ascii="楷体" w:eastAsia="楷体" w:hAnsi="楷体"/>
                <w:sz w:val="22"/>
                <w:szCs w:val="18"/>
              </w:rPr>
              <w:t xml:space="preserve">     </w:t>
            </w:r>
            <w:r w:rsidRPr="006A4E26">
              <w:rPr>
                <w:rFonts w:ascii="楷体" w:eastAsia="楷体" w:hAnsi="楷体" w:hint="eastAsia"/>
                <w:sz w:val="22"/>
                <w:szCs w:val="18"/>
              </w:rPr>
              <w:t>是□</w:t>
            </w:r>
            <w:r w:rsidRPr="006A4E26">
              <w:rPr>
                <w:rFonts w:ascii="楷体" w:eastAsia="楷体" w:hAnsi="楷体"/>
                <w:sz w:val="22"/>
                <w:szCs w:val="18"/>
              </w:rPr>
              <w:t xml:space="preserve">   </w:t>
            </w:r>
            <w:r w:rsidRPr="006A4E26">
              <w:rPr>
                <w:rFonts w:ascii="楷体" w:eastAsia="楷体" w:hAnsi="楷体" w:hint="eastAsia"/>
                <w:sz w:val="22"/>
                <w:szCs w:val="18"/>
              </w:rPr>
              <w:t>否□</w:t>
            </w:r>
            <w:r w:rsidRPr="006A4E26">
              <w:rPr>
                <w:rFonts w:ascii="楷体" w:eastAsia="楷体" w:hAnsi="楷体"/>
                <w:sz w:val="22"/>
                <w:szCs w:val="18"/>
              </w:rPr>
              <w:t xml:space="preserve">   </w:t>
            </w:r>
            <w:r w:rsidRPr="006A4E26">
              <w:rPr>
                <w:rFonts w:ascii="楷体" w:eastAsia="楷体" w:hAnsi="楷体" w:hint="eastAsia"/>
                <w:sz w:val="22"/>
                <w:szCs w:val="18"/>
              </w:rPr>
              <w:t>不明□</w:t>
            </w:r>
            <w:r w:rsidRPr="006A4E26">
              <w:rPr>
                <w:rFonts w:ascii="楷体" w:eastAsia="楷体" w:hAnsi="楷体"/>
                <w:sz w:val="22"/>
                <w:szCs w:val="18"/>
              </w:rPr>
              <w:t xml:space="preserve">   </w:t>
            </w:r>
            <w:r w:rsidRPr="006A4E26">
              <w:rPr>
                <w:rFonts w:ascii="楷体" w:eastAsia="楷体" w:hAnsi="楷体" w:hint="eastAsia"/>
                <w:sz w:val="22"/>
                <w:szCs w:val="18"/>
              </w:rPr>
              <w:t>未再使用□</w:t>
            </w:r>
          </w:p>
        </w:tc>
      </w:tr>
      <w:tr w:rsidR="00613BC5" w:rsidRPr="006A4E26" w:rsidTr="00EF22EA">
        <w:trPr>
          <w:gridAfter w:val="1"/>
          <w:wAfter w:w="9" w:type="dxa"/>
          <w:trHeight w:val="376"/>
        </w:trPr>
        <w:tc>
          <w:tcPr>
            <w:tcW w:w="11285" w:type="dxa"/>
            <w:gridSpan w:val="20"/>
            <w:shd w:val="clear" w:color="auto" w:fill="auto"/>
            <w:vAlign w:val="center"/>
          </w:tcPr>
          <w:p w:rsidR="00613BC5" w:rsidRPr="006A4E26" w:rsidRDefault="00613BC5" w:rsidP="00EF22EA">
            <w:pPr>
              <w:spacing w:line="240" w:lineRule="exact"/>
              <w:rPr>
                <w:rFonts w:ascii="楷体" w:eastAsia="楷体" w:hAnsi="楷体"/>
                <w:sz w:val="22"/>
                <w:szCs w:val="18"/>
              </w:rPr>
            </w:pPr>
            <w:r w:rsidRPr="006A4E26">
              <w:rPr>
                <w:rFonts w:ascii="楷体" w:eastAsia="楷体" w:hAnsi="楷体" w:hint="eastAsia"/>
                <w:sz w:val="22"/>
                <w:szCs w:val="18"/>
              </w:rPr>
              <w:t>对原患疾病的影响： 不明显□   病程延长□   病情加重□   导致后遗症□   导致死亡□</w:t>
            </w:r>
          </w:p>
        </w:tc>
      </w:tr>
      <w:tr w:rsidR="00613BC5" w:rsidRPr="006A4E26" w:rsidTr="00EF22EA">
        <w:trPr>
          <w:gridAfter w:val="1"/>
          <w:wAfter w:w="9" w:type="dxa"/>
          <w:trHeight w:val="838"/>
        </w:trPr>
        <w:tc>
          <w:tcPr>
            <w:tcW w:w="1564" w:type="dxa"/>
            <w:gridSpan w:val="3"/>
            <w:shd w:val="clear" w:color="auto" w:fill="auto"/>
            <w:vAlign w:val="center"/>
          </w:tcPr>
          <w:p w:rsidR="00613BC5" w:rsidRPr="006A4E26" w:rsidRDefault="00613BC5" w:rsidP="00EF22EA">
            <w:pPr>
              <w:jc w:val="center"/>
              <w:rPr>
                <w:rFonts w:ascii="楷体" w:eastAsia="楷体" w:hAnsi="楷体"/>
                <w:sz w:val="22"/>
                <w:szCs w:val="18"/>
              </w:rPr>
            </w:pPr>
            <w:r w:rsidRPr="006A4E26">
              <w:rPr>
                <w:rFonts w:ascii="楷体" w:eastAsia="楷体" w:hAnsi="楷体" w:hint="eastAsia"/>
                <w:sz w:val="22"/>
                <w:szCs w:val="18"/>
              </w:rPr>
              <w:t>关联性评价</w:t>
            </w:r>
          </w:p>
        </w:tc>
        <w:tc>
          <w:tcPr>
            <w:tcW w:w="9721" w:type="dxa"/>
            <w:gridSpan w:val="17"/>
            <w:shd w:val="clear" w:color="auto" w:fill="auto"/>
            <w:vAlign w:val="center"/>
          </w:tcPr>
          <w:p w:rsidR="00613BC5" w:rsidRPr="006A4E26" w:rsidRDefault="00613BC5" w:rsidP="00EF22EA">
            <w:pPr>
              <w:spacing w:line="280" w:lineRule="exact"/>
              <w:rPr>
                <w:rFonts w:ascii="楷体" w:eastAsia="楷体" w:hAnsi="楷体"/>
                <w:sz w:val="22"/>
                <w:szCs w:val="18"/>
              </w:rPr>
            </w:pPr>
            <w:r w:rsidRPr="006A4E26">
              <w:rPr>
                <w:rFonts w:ascii="楷体" w:eastAsia="楷体" w:hAnsi="楷体" w:hint="eastAsia"/>
                <w:sz w:val="22"/>
                <w:szCs w:val="18"/>
              </w:rPr>
              <w:t>报告人评价：　　肯定□</w:t>
            </w:r>
            <w:r w:rsidRPr="006A4E26">
              <w:rPr>
                <w:rFonts w:ascii="楷体" w:eastAsia="楷体" w:hAnsi="楷体"/>
                <w:sz w:val="22"/>
                <w:szCs w:val="18"/>
              </w:rPr>
              <w:t xml:space="preserve">　</w:t>
            </w:r>
            <w:r w:rsidRPr="006A4E26">
              <w:rPr>
                <w:rFonts w:ascii="楷体" w:eastAsia="楷体" w:hAnsi="楷体" w:hint="eastAsia"/>
                <w:sz w:val="22"/>
                <w:szCs w:val="18"/>
              </w:rPr>
              <w:t>很可能□</w:t>
            </w:r>
            <w:r w:rsidRPr="006A4E26">
              <w:rPr>
                <w:rFonts w:ascii="楷体" w:eastAsia="楷体" w:hAnsi="楷体"/>
                <w:sz w:val="22"/>
                <w:szCs w:val="18"/>
              </w:rPr>
              <w:t xml:space="preserve">　</w:t>
            </w:r>
            <w:r w:rsidRPr="006A4E26">
              <w:rPr>
                <w:rFonts w:ascii="楷体" w:eastAsia="楷体" w:hAnsi="楷体" w:hint="eastAsia"/>
                <w:sz w:val="22"/>
                <w:szCs w:val="18"/>
              </w:rPr>
              <w:t>可能□</w:t>
            </w:r>
            <w:r w:rsidRPr="006A4E26">
              <w:rPr>
                <w:rFonts w:ascii="楷体" w:eastAsia="楷体" w:hAnsi="楷体"/>
                <w:sz w:val="22"/>
                <w:szCs w:val="18"/>
              </w:rPr>
              <w:t xml:space="preserve">　</w:t>
            </w:r>
            <w:r w:rsidRPr="006A4E26">
              <w:rPr>
                <w:rFonts w:ascii="楷体" w:eastAsia="楷体" w:hAnsi="楷体" w:hint="eastAsia"/>
                <w:sz w:val="22"/>
                <w:szCs w:val="18"/>
              </w:rPr>
              <w:t>可能无关□</w:t>
            </w:r>
            <w:r w:rsidRPr="006A4E26">
              <w:rPr>
                <w:rFonts w:ascii="楷体" w:eastAsia="楷体" w:hAnsi="楷体"/>
                <w:sz w:val="22"/>
                <w:szCs w:val="18"/>
              </w:rPr>
              <w:t xml:space="preserve">　</w:t>
            </w:r>
            <w:r w:rsidRPr="006A4E26">
              <w:rPr>
                <w:rFonts w:ascii="楷体" w:eastAsia="楷体" w:hAnsi="楷体" w:hint="eastAsia"/>
                <w:sz w:val="22"/>
                <w:szCs w:val="18"/>
              </w:rPr>
              <w:t>待评价□</w:t>
            </w:r>
            <w:r w:rsidRPr="006A4E26">
              <w:rPr>
                <w:rFonts w:ascii="楷体" w:eastAsia="楷体" w:hAnsi="楷体"/>
                <w:sz w:val="22"/>
                <w:szCs w:val="18"/>
              </w:rPr>
              <w:t xml:space="preserve">　 </w:t>
            </w:r>
            <w:r w:rsidRPr="006A4E26">
              <w:rPr>
                <w:rFonts w:ascii="楷体" w:eastAsia="楷体" w:hAnsi="楷体" w:hint="eastAsia"/>
                <w:sz w:val="22"/>
                <w:szCs w:val="18"/>
              </w:rPr>
              <w:t>无法评价□</w:t>
            </w:r>
            <w:r w:rsidRPr="006A4E26">
              <w:rPr>
                <w:rFonts w:ascii="楷体" w:eastAsia="楷体" w:hAnsi="楷体"/>
                <w:sz w:val="22"/>
                <w:szCs w:val="18"/>
              </w:rPr>
              <w:t xml:space="preserve">　 </w:t>
            </w:r>
            <w:r w:rsidRPr="006A4E26">
              <w:rPr>
                <w:rFonts w:ascii="楷体" w:eastAsia="楷体" w:hAnsi="楷体" w:hint="eastAsia"/>
                <w:sz w:val="22"/>
                <w:szCs w:val="18"/>
              </w:rPr>
              <w:t>签名</w:t>
            </w:r>
            <w:r w:rsidRPr="006A4E26">
              <w:rPr>
                <w:rFonts w:ascii="楷体" w:eastAsia="楷体" w:hAnsi="楷体"/>
                <w:sz w:val="22"/>
                <w:szCs w:val="18"/>
              </w:rPr>
              <w:t xml:space="preserve">：　</w:t>
            </w:r>
          </w:p>
          <w:p w:rsidR="00613BC5" w:rsidRPr="006A4E26" w:rsidRDefault="00613BC5" w:rsidP="00EF22EA">
            <w:pPr>
              <w:spacing w:line="280" w:lineRule="exact"/>
              <w:rPr>
                <w:rFonts w:ascii="楷体" w:eastAsia="楷体" w:hAnsi="楷体"/>
                <w:sz w:val="22"/>
                <w:szCs w:val="18"/>
              </w:rPr>
            </w:pPr>
            <w:r w:rsidRPr="006A4E26">
              <w:rPr>
                <w:rFonts w:ascii="楷体" w:eastAsia="楷体" w:hAnsi="楷体" w:hint="eastAsia"/>
                <w:sz w:val="22"/>
                <w:szCs w:val="18"/>
              </w:rPr>
              <w:t>报告单位评价：　肯定□</w:t>
            </w:r>
            <w:r w:rsidRPr="006A4E26">
              <w:rPr>
                <w:rFonts w:ascii="楷体" w:eastAsia="楷体" w:hAnsi="楷体"/>
                <w:sz w:val="22"/>
                <w:szCs w:val="18"/>
              </w:rPr>
              <w:t xml:space="preserve">　</w:t>
            </w:r>
            <w:r w:rsidRPr="006A4E26">
              <w:rPr>
                <w:rFonts w:ascii="楷体" w:eastAsia="楷体" w:hAnsi="楷体" w:hint="eastAsia"/>
                <w:sz w:val="22"/>
                <w:szCs w:val="18"/>
              </w:rPr>
              <w:t>很可能□</w:t>
            </w:r>
            <w:r w:rsidRPr="006A4E26">
              <w:rPr>
                <w:rFonts w:ascii="楷体" w:eastAsia="楷体" w:hAnsi="楷体"/>
                <w:sz w:val="22"/>
                <w:szCs w:val="18"/>
              </w:rPr>
              <w:t xml:space="preserve">　</w:t>
            </w:r>
            <w:r w:rsidRPr="006A4E26">
              <w:rPr>
                <w:rFonts w:ascii="楷体" w:eastAsia="楷体" w:hAnsi="楷体" w:hint="eastAsia"/>
                <w:sz w:val="22"/>
                <w:szCs w:val="18"/>
              </w:rPr>
              <w:t>可能□</w:t>
            </w:r>
            <w:r w:rsidRPr="006A4E26">
              <w:rPr>
                <w:rFonts w:ascii="楷体" w:eastAsia="楷体" w:hAnsi="楷体"/>
                <w:sz w:val="22"/>
                <w:szCs w:val="18"/>
              </w:rPr>
              <w:t xml:space="preserve">　</w:t>
            </w:r>
            <w:r w:rsidRPr="006A4E26">
              <w:rPr>
                <w:rFonts w:ascii="楷体" w:eastAsia="楷体" w:hAnsi="楷体" w:hint="eastAsia"/>
                <w:sz w:val="22"/>
                <w:szCs w:val="18"/>
              </w:rPr>
              <w:t>可能无关□</w:t>
            </w:r>
            <w:r w:rsidRPr="006A4E26">
              <w:rPr>
                <w:rFonts w:ascii="楷体" w:eastAsia="楷体" w:hAnsi="楷体"/>
                <w:sz w:val="22"/>
                <w:szCs w:val="18"/>
              </w:rPr>
              <w:t xml:space="preserve">　</w:t>
            </w:r>
            <w:r w:rsidRPr="006A4E26">
              <w:rPr>
                <w:rFonts w:ascii="楷体" w:eastAsia="楷体" w:hAnsi="楷体" w:hint="eastAsia"/>
                <w:sz w:val="22"/>
                <w:szCs w:val="18"/>
              </w:rPr>
              <w:t>待评价□</w:t>
            </w:r>
            <w:r w:rsidRPr="006A4E26">
              <w:rPr>
                <w:rFonts w:ascii="楷体" w:eastAsia="楷体" w:hAnsi="楷体"/>
                <w:sz w:val="22"/>
                <w:szCs w:val="18"/>
              </w:rPr>
              <w:t xml:space="preserve">　 </w:t>
            </w:r>
            <w:r w:rsidRPr="006A4E26">
              <w:rPr>
                <w:rFonts w:ascii="楷体" w:eastAsia="楷体" w:hAnsi="楷体" w:hint="eastAsia"/>
                <w:sz w:val="22"/>
                <w:szCs w:val="18"/>
              </w:rPr>
              <w:t>无法评价□</w:t>
            </w:r>
            <w:r w:rsidRPr="006A4E26">
              <w:rPr>
                <w:rFonts w:ascii="楷体" w:eastAsia="楷体" w:hAnsi="楷体"/>
                <w:sz w:val="22"/>
                <w:szCs w:val="18"/>
              </w:rPr>
              <w:t xml:space="preserve">　 </w:t>
            </w:r>
            <w:r w:rsidRPr="006A4E26">
              <w:rPr>
                <w:rFonts w:ascii="楷体" w:eastAsia="楷体" w:hAnsi="楷体" w:hint="eastAsia"/>
                <w:sz w:val="22"/>
                <w:szCs w:val="18"/>
              </w:rPr>
              <w:t>签名</w:t>
            </w:r>
            <w:r w:rsidRPr="006A4E26">
              <w:rPr>
                <w:rFonts w:ascii="楷体" w:eastAsia="楷体" w:hAnsi="楷体"/>
                <w:sz w:val="22"/>
                <w:szCs w:val="18"/>
              </w:rPr>
              <w:t>：</w:t>
            </w:r>
          </w:p>
        </w:tc>
      </w:tr>
      <w:tr w:rsidR="00613BC5" w:rsidRPr="006A4E26" w:rsidTr="00EF22EA">
        <w:trPr>
          <w:gridAfter w:val="1"/>
          <w:wAfter w:w="9" w:type="dxa"/>
          <w:trHeight w:val="465"/>
        </w:trPr>
        <w:tc>
          <w:tcPr>
            <w:tcW w:w="1564" w:type="dxa"/>
            <w:gridSpan w:val="3"/>
            <w:vMerge w:val="restart"/>
            <w:shd w:val="clear" w:color="auto" w:fill="auto"/>
            <w:vAlign w:val="center"/>
          </w:tcPr>
          <w:p w:rsidR="00613BC5" w:rsidRPr="006A4E26" w:rsidRDefault="00613BC5" w:rsidP="00EF22EA">
            <w:pPr>
              <w:jc w:val="center"/>
              <w:rPr>
                <w:rFonts w:ascii="楷体" w:eastAsia="楷体" w:hAnsi="楷体"/>
                <w:sz w:val="22"/>
                <w:szCs w:val="18"/>
              </w:rPr>
            </w:pPr>
            <w:r w:rsidRPr="006A4E26">
              <w:rPr>
                <w:rFonts w:ascii="楷体" w:eastAsia="楷体" w:hAnsi="楷体" w:hint="eastAsia"/>
                <w:sz w:val="22"/>
                <w:szCs w:val="18"/>
              </w:rPr>
              <w:t>报告人信息</w:t>
            </w:r>
          </w:p>
        </w:tc>
        <w:tc>
          <w:tcPr>
            <w:tcW w:w="3474" w:type="dxa"/>
            <w:gridSpan w:val="7"/>
            <w:shd w:val="clear" w:color="auto" w:fill="auto"/>
            <w:vAlign w:val="center"/>
          </w:tcPr>
          <w:p w:rsidR="00613BC5" w:rsidRPr="006A4E26" w:rsidRDefault="00613BC5" w:rsidP="00EF22EA">
            <w:pPr>
              <w:rPr>
                <w:rFonts w:ascii="楷体" w:eastAsia="楷体" w:hAnsi="楷体"/>
                <w:sz w:val="22"/>
                <w:szCs w:val="18"/>
              </w:rPr>
            </w:pPr>
            <w:r w:rsidRPr="006A4E26">
              <w:rPr>
                <w:rFonts w:ascii="楷体" w:eastAsia="楷体" w:hAnsi="楷体" w:hint="eastAsia"/>
                <w:sz w:val="22"/>
                <w:szCs w:val="18"/>
              </w:rPr>
              <w:t>联系电话：</w:t>
            </w:r>
          </w:p>
        </w:tc>
        <w:tc>
          <w:tcPr>
            <w:tcW w:w="6247" w:type="dxa"/>
            <w:gridSpan w:val="10"/>
            <w:shd w:val="clear" w:color="auto" w:fill="auto"/>
            <w:vAlign w:val="center"/>
          </w:tcPr>
          <w:p w:rsidR="00613BC5" w:rsidRPr="006A4E26" w:rsidRDefault="00613BC5" w:rsidP="00EF22EA">
            <w:pPr>
              <w:rPr>
                <w:rFonts w:ascii="楷体" w:eastAsia="楷体" w:hAnsi="楷体"/>
                <w:sz w:val="22"/>
                <w:szCs w:val="18"/>
              </w:rPr>
            </w:pPr>
            <w:r w:rsidRPr="006A4E26">
              <w:rPr>
                <w:rFonts w:ascii="楷体" w:eastAsia="楷体" w:hAnsi="楷体" w:hint="eastAsia"/>
                <w:sz w:val="22"/>
                <w:szCs w:val="18"/>
              </w:rPr>
              <w:t>职业：医生□</w:t>
            </w:r>
            <w:r w:rsidRPr="006A4E26">
              <w:rPr>
                <w:rFonts w:ascii="楷体" w:eastAsia="楷体" w:hAnsi="楷体"/>
                <w:sz w:val="22"/>
                <w:szCs w:val="18"/>
              </w:rPr>
              <w:t xml:space="preserve">　</w:t>
            </w:r>
            <w:r w:rsidRPr="006A4E26">
              <w:rPr>
                <w:rFonts w:ascii="楷体" w:eastAsia="楷体" w:hAnsi="楷体" w:hint="eastAsia"/>
                <w:sz w:val="22"/>
                <w:szCs w:val="18"/>
              </w:rPr>
              <w:t xml:space="preserve"> 药师□　 护士□    其他□</w:t>
            </w:r>
            <w:r w:rsidRPr="006A4E26">
              <w:rPr>
                <w:rFonts w:ascii="楷体" w:eastAsia="楷体" w:hAnsi="楷体" w:hint="eastAsia"/>
                <w:sz w:val="22"/>
                <w:szCs w:val="18"/>
                <w:u w:val="single"/>
              </w:rPr>
              <w:t xml:space="preserve">     </w:t>
            </w:r>
          </w:p>
        </w:tc>
      </w:tr>
      <w:tr w:rsidR="00613BC5" w:rsidRPr="006A4E26" w:rsidTr="00EF22EA">
        <w:trPr>
          <w:gridAfter w:val="1"/>
          <w:wAfter w:w="9" w:type="dxa"/>
          <w:trHeight w:val="560"/>
        </w:trPr>
        <w:tc>
          <w:tcPr>
            <w:tcW w:w="1564" w:type="dxa"/>
            <w:gridSpan w:val="3"/>
            <w:vMerge/>
            <w:shd w:val="clear" w:color="auto" w:fill="auto"/>
            <w:vAlign w:val="center"/>
          </w:tcPr>
          <w:p w:rsidR="00613BC5" w:rsidRPr="006A4E26" w:rsidRDefault="00613BC5" w:rsidP="00EF22EA">
            <w:pPr>
              <w:jc w:val="center"/>
              <w:rPr>
                <w:rFonts w:ascii="楷体" w:eastAsia="楷体" w:hAnsi="楷体"/>
                <w:sz w:val="22"/>
                <w:szCs w:val="18"/>
              </w:rPr>
            </w:pPr>
          </w:p>
        </w:tc>
        <w:tc>
          <w:tcPr>
            <w:tcW w:w="4887" w:type="dxa"/>
            <w:gridSpan w:val="10"/>
            <w:shd w:val="clear" w:color="auto" w:fill="auto"/>
            <w:vAlign w:val="center"/>
          </w:tcPr>
          <w:p w:rsidR="00613BC5" w:rsidRPr="006A4E26" w:rsidRDefault="00613BC5" w:rsidP="00EF22EA">
            <w:pPr>
              <w:rPr>
                <w:rFonts w:ascii="楷体" w:eastAsia="楷体" w:hAnsi="楷体"/>
                <w:sz w:val="22"/>
                <w:szCs w:val="18"/>
              </w:rPr>
            </w:pPr>
            <w:r w:rsidRPr="006A4E26">
              <w:rPr>
                <w:rFonts w:ascii="楷体" w:eastAsia="楷体" w:hAnsi="楷体" w:hint="eastAsia"/>
                <w:sz w:val="22"/>
                <w:szCs w:val="18"/>
              </w:rPr>
              <w:t>电子邮箱：</w:t>
            </w:r>
          </w:p>
        </w:tc>
        <w:tc>
          <w:tcPr>
            <w:tcW w:w="4834" w:type="dxa"/>
            <w:gridSpan w:val="7"/>
            <w:shd w:val="clear" w:color="auto" w:fill="auto"/>
            <w:vAlign w:val="center"/>
          </w:tcPr>
          <w:p w:rsidR="00613BC5" w:rsidRPr="006A4E26" w:rsidRDefault="00613BC5" w:rsidP="00EF22EA">
            <w:pPr>
              <w:rPr>
                <w:rFonts w:ascii="楷体" w:eastAsia="楷体" w:hAnsi="楷体"/>
                <w:sz w:val="22"/>
                <w:szCs w:val="18"/>
              </w:rPr>
            </w:pPr>
            <w:r w:rsidRPr="006A4E26">
              <w:rPr>
                <w:rFonts w:ascii="楷体" w:eastAsia="楷体" w:hAnsi="楷体" w:hint="eastAsia"/>
                <w:sz w:val="22"/>
                <w:szCs w:val="18"/>
              </w:rPr>
              <w:t>签名：</w:t>
            </w:r>
          </w:p>
        </w:tc>
      </w:tr>
      <w:tr w:rsidR="00613BC5" w:rsidRPr="006A4E26" w:rsidTr="00EF22EA">
        <w:trPr>
          <w:gridAfter w:val="1"/>
          <w:wAfter w:w="9" w:type="dxa"/>
          <w:trHeight w:val="464"/>
        </w:trPr>
        <w:tc>
          <w:tcPr>
            <w:tcW w:w="1564" w:type="dxa"/>
            <w:gridSpan w:val="3"/>
            <w:shd w:val="clear" w:color="auto" w:fill="auto"/>
            <w:vAlign w:val="center"/>
          </w:tcPr>
          <w:p w:rsidR="00613BC5" w:rsidRPr="006A4E26" w:rsidRDefault="00613BC5" w:rsidP="00EF22EA">
            <w:pPr>
              <w:jc w:val="center"/>
              <w:rPr>
                <w:rFonts w:ascii="楷体" w:eastAsia="楷体" w:hAnsi="楷体"/>
                <w:sz w:val="22"/>
                <w:szCs w:val="18"/>
              </w:rPr>
            </w:pPr>
            <w:r w:rsidRPr="006A4E26">
              <w:rPr>
                <w:rFonts w:ascii="楷体" w:eastAsia="楷体" w:hAnsi="楷体" w:hint="eastAsia"/>
                <w:sz w:val="22"/>
                <w:szCs w:val="18"/>
              </w:rPr>
              <w:t>报告单位信息</w:t>
            </w:r>
          </w:p>
        </w:tc>
        <w:tc>
          <w:tcPr>
            <w:tcW w:w="2945" w:type="dxa"/>
            <w:gridSpan w:val="6"/>
            <w:shd w:val="clear" w:color="auto" w:fill="auto"/>
            <w:vAlign w:val="center"/>
          </w:tcPr>
          <w:p w:rsidR="00613BC5" w:rsidRPr="006A4E26" w:rsidRDefault="00613BC5" w:rsidP="00EF22EA">
            <w:pPr>
              <w:rPr>
                <w:rFonts w:ascii="楷体" w:eastAsia="楷体" w:hAnsi="楷体"/>
                <w:sz w:val="22"/>
                <w:szCs w:val="18"/>
              </w:rPr>
            </w:pPr>
            <w:r w:rsidRPr="006A4E26">
              <w:rPr>
                <w:rFonts w:ascii="楷体" w:eastAsia="楷体" w:hAnsi="楷体" w:hint="eastAsia"/>
                <w:sz w:val="22"/>
                <w:szCs w:val="18"/>
              </w:rPr>
              <w:t>单位名称：</w:t>
            </w:r>
            <w:r w:rsidRPr="006A4E26">
              <w:rPr>
                <w:rFonts w:ascii="楷体" w:eastAsia="楷体" w:hAnsi="楷体"/>
                <w:sz w:val="22"/>
                <w:szCs w:val="18"/>
              </w:rPr>
              <w:t xml:space="preserve">　　　　　　　</w:t>
            </w:r>
            <w:r w:rsidRPr="006A4E26">
              <w:rPr>
                <w:rFonts w:ascii="楷体" w:eastAsia="楷体" w:hAnsi="楷体" w:hint="eastAsia"/>
                <w:sz w:val="22"/>
                <w:szCs w:val="18"/>
              </w:rPr>
              <w:t xml:space="preserve">      </w:t>
            </w:r>
            <w:r w:rsidRPr="006A4E26">
              <w:rPr>
                <w:rFonts w:ascii="楷体" w:eastAsia="楷体" w:hAnsi="楷体"/>
                <w:sz w:val="22"/>
                <w:szCs w:val="18"/>
              </w:rPr>
              <w:t xml:space="preserve">　　　</w:t>
            </w:r>
            <w:r w:rsidRPr="006A4E26">
              <w:rPr>
                <w:rFonts w:ascii="楷体" w:eastAsia="楷体" w:hAnsi="楷体" w:hint="eastAsia"/>
                <w:sz w:val="22"/>
                <w:szCs w:val="18"/>
              </w:rPr>
              <w:t xml:space="preserve"> </w:t>
            </w:r>
          </w:p>
        </w:tc>
        <w:tc>
          <w:tcPr>
            <w:tcW w:w="1942" w:type="dxa"/>
            <w:gridSpan w:val="4"/>
            <w:shd w:val="clear" w:color="auto" w:fill="auto"/>
            <w:vAlign w:val="center"/>
          </w:tcPr>
          <w:p w:rsidR="00613BC5" w:rsidRPr="006A4E26" w:rsidRDefault="00613BC5" w:rsidP="00EF22EA">
            <w:pPr>
              <w:rPr>
                <w:rFonts w:ascii="楷体" w:eastAsia="楷体" w:hAnsi="楷体"/>
                <w:sz w:val="22"/>
                <w:szCs w:val="18"/>
              </w:rPr>
            </w:pPr>
            <w:r w:rsidRPr="006A4E26">
              <w:rPr>
                <w:rFonts w:ascii="楷体" w:eastAsia="楷体" w:hAnsi="楷体" w:hint="eastAsia"/>
                <w:sz w:val="22"/>
                <w:szCs w:val="18"/>
              </w:rPr>
              <w:t>联系人：</w:t>
            </w:r>
          </w:p>
        </w:tc>
        <w:tc>
          <w:tcPr>
            <w:tcW w:w="2104" w:type="dxa"/>
            <w:gridSpan w:val="3"/>
            <w:shd w:val="clear" w:color="auto" w:fill="auto"/>
            <w:vAlign w:val="center"/>
          </w:tcPr>
          <w:p w:rsidR="00613BC5" w:rsidRPr="006A4E26" w:rsidRDefault="00613BC5" w:rsidP="00EF22EA">
            <w:pPr>
              <w:rPr>
                <w:rFonts w:ascii="楷体" w:eastAsia="楷体" w:hAnsi="楷体"/>
                <w:sz w:val="22"/>
                <w:szCs w:val="18"/>
              </w:rPr>
            </w:pPr>
            <w:r w:rsidRPr="006A4E26">
              <w:rPr>
                <w:rFonts w:ascii="楷体" w:eastAsia="楷体" w:hAnsi="楷体" w:hint="eastAsia"/>
                <w:sz w:val="22"/>
                <w:szCs w:val="18"/>
              </w:rPr>
              <w:t>电话：</w:t>
            </w:r>
            <w:r w:rsidRPr="006A4E26">
              <w:rPr>
                <w:rFonts w:ascii="楷体" w:eastAsia="楷体" w:hAnsi="楷体"/>
                <w:sz w:val="22"/>
                <w:szCs w:val="18"/>
              </w:rPr>
              <w:t xml:space="preserve">　　</w:t>
            </w:r>
          </w:p>
        </w:tc>
        <w:tc>
          <w:tcPr>
            <w:tcW w:w="2730" w:type="dxa"/>
            <w:gridSpan w:val="4"/>
            <w:shd w:val="clear" w:color="auto" w:fill="auto"/>
            <w:vAlign w:val="center"/>
          </w:tcPr>
          <w:p w:rsidR="00613BC5" w:rsidRPr="006A4E26" w:rsidRDefault="00613BC5" w:rsidP="00EF22EA">
            <w:pPr>
              <w:rPr>
                <w:rFonts w:ascii="楷体" w:eastAsia="楷体" w:hAnsi="楷体"/>
                <w:sz w:val="22"/>
                <w:szCs w:val="18"/>
              </w:rPr>
            </w:pPr>
            <w:r w:rsidRPr="006A4E26">
              <w:rPr>
                <w:rFonts w:ascii="楷体" w:eastAsia="楷体" w:hAnsi="楷体" w:hint="eastAsia"/>
                <w:sz w:val="22"/>
                <w:szCs w:val="18"/>
              </w:rPr>
              <w:t xml:space="preserve">报告日期：  </w:t>
            </w:r>
            <w:r w:rsidRPr="006A4E26">
              <w:rPr>
                <w:rFonts w:ascii="楷体" w:eastAsia="楷体" w:hAnsi="楷体"/>
                <w:sz w:val="22"/>
                <w:szCs w:val="18"/>
              </w:rPr>
              <w:t xml:space="preserve">　</w:t>
            </w:r>
            <w:r w:rsidRPr="006A4E26">
              <w:rPr>
                <w:rFonts w:ascii="楷体" w:eastAsia="楷体" w:hAnsi="楷体" w:hint="eastAsia"/>
                <w:sz w:val="22"/>
                <w:szCs w:val="18"/>
              </w:rPr>
              <w:t>年</w:t>
            </w:r>
            <w:r w:rsidRPr="006A4E26">
              <w:rPr>
                <w:rFonts w:ascii="楷体" w:eastAsia="楷体" w:hAnsi="楷体"/>
                <w:sz w:val="22"/>
                <w:szCs w:val="18"/>
              </w:rPr>
              <w:t xml:space="preserve">　　</w:t>
            </w:r>
            <w:r w:rsidRPr="006A4E26">
              <w:rPr>
                <w:rFonts w:ascii="楷体" w:eastAsia="楷体" w:hAnsi="楷体" w:hint="eastAsia"/>
                <w:sz w:val="22"/>
                <w:szCs w:val="18"/>
              </w:rPr>
              <w:t>月</w:t>
            </w:r>
            <w:r w:rsidRPr="006A4E26">
              <w:rPr>
                <w:rFonts w:ascii="楷体" w:eastAsia="楷体" w:hAnsi="楷体"/>
                <w:sz w:val="22"/>
                <w:szCs w:val="18"/>
              </w:rPr>
              <w:t xml:space="preserve">　　</w:t>
            </w:r>
            <w:r w:rsidRPr="006A4E26">
              <w:rPr>
                <w:rFonts w:ascii="楷体" w:eastAsia="楷体" w:hAnsi="楷体" w:hint="eastAsia"/>
                <w:sz w:val="22"/>
                <w:szCs w:val="18"/>
              </w:rPr>
              <w:t xml:space="preserve">日   </w:t>
            </w:r>
          </w:p>
        </w:tc>
      </w:tr>
      <w:tr w:rsidR="00613BC5" w:rsidRPr="006A4E26" w:rsidTr="00EF22EA">
        <w:trPr>
          <w:gridAfter w:val="1"/>
          <w:wAfter w:w="9" w:type="dxa"/>
          <w:trHeight w:val="566"/>
        </w:trPr>
        <w:tc>
          <w:tcPr>
            <w:tcW w:w="1564" w:type="dxa"/>
            <w:gridSpan w:val="3"/>
            <w:shd w:val="clear" w:color="auto" w:fill="auto"/>
            <w:vAlign w:val="center"/>
          </w:tcPr>
          <w:p w:rsidR="00613BC5" w:rsidRPr="006A4E26" w:rsidRDefault="00613BC5" w:rsidP="00EF22EA">
            <w:pPr>
              <w:jc w:val="center"/>
              <w:rPr>
                <w:rFonts w:ascii="楷体" w:eastAsia="楷体" w:hAnsi="楷体"/>
                <w:sz w:val="22"/>
                <w:szCs w:val="18"/>
              </w:rPr>
            </w:pPr>
            <w:r w:rsidRPr="006A4E26">
              <w:rPr>
                <w:rFonts w:ascii="楷体" w:eastAsia="楷体" w:hAnsi="楷体" w:hint="eastAsia"/>
                <w:sz w:val="22"/>
                <w:szCs w:val="18"/>
              </w:rPr>
              <w:t>生产企业请</w:t>
            </w:r>
          </w:p>
          <w:p w:rsidR="00613BC5" w:rsidRPr="006A4E26" w:rsidRDefault="00613BC5" w:rsidP="00EF22EA">
            <w:pPr>
              <w:jc w:val="center"/>
              <w:rPr>
                <w:rFonts w:ascii="楷体" w:eastAsia="楷体" w:hAnsi="楷体"/>
                <w:sz w:val="22"/>
                <w:szCs w:val="18"/>
              </w:rPr>
            </w:pPr>
            <w:r w:rsidRPr="006A4E26">
              <w:rPr>
                <w:rFonts w:ascii="楷体" w:eastAsia="楷体" w:hAnsi="楷体" w:hint="eastAsia"/>
                <w:sz w:val="22"/>
                <w:szCs w:val="18"/>
              </w:rPr>
              <w:t>填写信息来源</w:t>
            </w:r>
          </w:p>
        </w:tc>
        <w:tc>
          <w:tcPr>
            <w:tcW w:w="9721" w:type="dxa"/>
            <w:gridSpan w:val="17"/>
            <w:shd w:val="clear" w:color="auto" w:fill="auto"/>
            <w:vAlign w:val="center"/>
          </w:tcPr>
          <w:p w:rsidR="00613BC5" w:rsidRPr="006A4E26" w:rsidRDefault="00613BC5" w:rsidP="00EF22EA">
            <w:pPr>
              <w:rPr>
                <w:rFonts w:ascii="楷体" w:eastAsia="楷体" w:hAnsi="楷体"/>
                <w:sz w:val="22"/>
                <w:szCs w:val="18"/>
              </w:rPr>
            </w:pPr>
            <w:r w:rsidRPr="006A4E26">
              <w:rPr>
                <w:rFonts w:ascii="楷体" w:eastAsia="楷体" w:hAnsi="楷体" w:hint="eastAsia"/>
                <w:sz w:val="22"/>
                <w:szCs w:val="18"/>
              </w:rPr>
              <w:t>医疗机构□    经营企业□    个人□    文献报道□    上市后研究□    其他□</w:t>
            </w:r>
            <w:r w:rsidRPr="006A4E26">
              <w:rPr>
                <w:rFonts w:ascii="楷体" w:eastAsia="楷体" w:hAnsi="楷体" w:hint="eastAsia"/>
                <w:sz w:val="22"/>
                <w:szCs w:val="18"/>
                <w:u w:val="single"/>
              </w:rPr>
              <w:t xml:space="preserve">                </w:t>
            </w:r>
          </w:p>
        </w:tc>
      </w:tr>
      <w:tr w:rsidR="00613BC5" w:rsidRPr="006A4E26" w:rsidTr="00EF22EA">
        <w:trPr>
          <w:gridAfter w:val="1"/>
          <w:wAfter w:w="9" w:type="dxa"/>
          <w:trHeight w:val="552"/>
        </w:trPr>
        <w:tc>
          <w:tcPr>
            <w:tcW w:w="1564" w:type="dxa"/>
            <w:gridSpan w:val="3"/>
            <w:shd w:val="clear" w:color="auto" w:fill="auto"/>
            <w:vAlign w:val="center"/>
          </w:tcPr>
          <w:p w:rsidR="00613BC5" w:rsidRPr="006A4E26" w:rsidRDefault="00613BC5" w:rsidP="00EF22EA">
            <w:pPr>
              <w:jc w:val="center"/>
              <w:rPr>
                <w:rFonts w:ascii="楷体" w:eastAsia="楷体" w:hAnsi="楷体"/>
                <w:sz w:val="22"/>
                <w:szCs w:val="18"/>
              </w:rPr>
            </w:pPr>
            <w:r w:rsidRPr="006A4E26">
              <w:rPr>
                <w:rFonts w:ascii="楷体" w:eastAsia="楷体" w:hAnsi="楷体" w:hint="eastAsia"/>
                <w:sz w:val="22"/>
                <w:szCs w:val="18"/>
              </w:rPr>
              <w:t>备       注</w:t>
            </w:r>
          </w:p>
        </w:tc>
        <w:tc>
          <w:tcPr>
            <w:tcW w:w="9721" w:type="dxa"/>
            <w:gridSpan w:val="17"/>
            <w:shd w:val="clear" w:color="auto" w:fill="auto"/>
            <w:vAlign w:val="center"/>
          </w:tcPr>
          <w:p w:rsidR="00613BC5" w:rsidRPr="006A4E26" w:rsidRDefault="00613BC5" w:rsidP="00EF22EA">
            <w:pPr>
              <w:rPr>
                <w:rFonts w:ascii="楷体" w:eastAsia="楷体" w:hAnsi="楷体"/>
                <w:sz w:val="22"/>
                <w:szCs w:val="18"/>
              </w:rPr>
            </w:pPr>
          </w:p>
        </w:tc>
      </w:tr>
    </w:tbl>
    <w:p w:rsidR="00613BC5" w:rsidRPr="006A4E26" w:rsidRDefault="00613BC5" w:rsidP="00613BC5">
      <w:pPr>
        <w:rPr>
          <w:rFonts w:ascii="楷体" w:eastAsia="楷体" w:hAnsi="楷体"/>
          <w:sz w:val="22"/>
          <w:szCs w:val="18"/>
        </w:rPr>
        <w:sectPr w:rsidR="00613BC5" w:rsidRPr="006A4E26" w:rsidSect="009A38E7">
          <w:headerReference w:type="default" r:id="rId9"/>
          <w:footerReference w:type="even" r:id="rId10"/>
          <w:footerReference w:type="default" r:id="rId11"/>
          <w:pgSz w:w="12240" w:h="15840" w:code="1"/>
          <w:pgMar w:top="0" w:right="284" w:bottom="0" w:left="459" w:header="0" w:footer="720" w:gutter="0"/>
          <w:cols w:space="720"/>
          <w:docGrid w:linePitch="286"/>
        </w:sectPr>
      </w:pPr>
    </w:p>
    <w:p w:rsidR="00613BC5" w:rsidRPr="006A4E26" w:rsidRDefault="00613BC5" w:rsidP="00613BC5">
      <w:pPr>
        <w:spacing w:line="360" w:lineRule="auto"/>
        <w:rPr>
          <w:rFonts w:ascii="楷体" w:eastAsia="楷体" w:hAnsi="楷体"/>
          <w:b/>
          <w:bCs/>
          <w:sz w:val="36"/>
        </w:rPr>
      </w:pPr>
      <w:r w:rsidRPr="006A4E26">
        <w:rPr>
          <w:rFonts w:ascii="楷体" w:eastAsia="楷体" w:hAnsi="楷体" w:hint="eastAsia"/>
          <w:b/>
          <w:bCs/>
          <w:sz w:val="36"/>
        </w:rPr>
        <w:lastRenderedPageBreak/>
        <w:t>严重药品不良反应，是指因使用药品引起以下损害情形之一的反应：</w:t>
      </w:r>
    </w:p>
    <w:p w:rsidR="00613BC5" w:rsidRPr="006A4E26" w:rsidRDefault="00613BC5" w:rsidP="00613BC5">
      <w:pPr>
        <w:spacing w:line="360" w:lineRule="auto"/>
        <w:rPr>
          <w:rFonts w:ascii="楷体" w:eastAsia="楷体" w:hAnsi="楷体"/>
          <w:bCs/>
          <w:sz w:val="36"/>
        </w:rPr>
      </w:pPr>
      <w:r w:rsidRPr="006A4E26">
        <w:rPr>
          <w:rFonts w:ascii="楷体" w:eastAsia="楷体" w:hAnsi="楷体" w:hint="eastAsia"/>
          <w:bCs/>
          <w:sz w:val="36"/>
        </w:rPr>
        <w:t>1) 导致死亡；</w:t>
      </w:r>
    </w:p>
    <w:p w:rsidR="00613BC5" w:rsidRPr="006A4E26" w:rsidRDefault="00613BC5" w:rsidP="00613BC5">
      <w:pPr>
        <w:spacing w:line="360" w:lineRule="auto"/>
        <w:rPr>
          <w:rFonts w:ascii="楷体" w:eastAsia="楷体" w:hAnsi="楷体"/>
          <w:bCs/>
          <w:sz w:val="36"/>
        </w:rPr>
      </w:pPr>
      <w:r w:rsidRPr="006A4E26">
        <w:rPr>
          <w:rFonts w:ascii="楷体" w:eastAsia="楷体" w:hAnsi="楷体" w:hint="eastAsia"/>
          <w:bCs/>
          <w:sz w:val="36"/>
        </w:rPr>
        <w:t xml:space="preserve">2）危及生命； </w:t>
      </w:r>
    </w:p>
    <w:p w:rsidR="00613BC5" w:rsidRPr="006A4E26" w:rsidRDefault="00613BC5" w:rsidP="00613BC5">
      <w:pPr>
        <w:spacing w:line="360" w:lineRule="auto"/>
        <w:rPr>
          <w:rFonts w:ascii="楷体" w:eastAsia="楷体" w:hAnsi="楷体"/>
          <w:bCs/>
          <w:sz w:val="36"/>
        </w:rPr>
      </w:pPr>
      <w:r w:rsidRPr="006A4E26">
        <w:rPr>
          <w:rFonts w:ascii="楷体" w:eastAsia="楷体" w:hAnsi="楷体" w:hint="eastAsia"/>
          <w:bCs/>
          <w:sz w:val="36"/>
        </w:rPr>
        <w:t>3）致癌、致畸、致出生缺陷；</w:t>
      </w:r>
    </w:p>
    <w:p w:rsidR="00613BC5" w:rsidRPr="006A4E26" w:rsidRDefault="00613BC5" w:rsidP="00613BC5">
      <w:pPr>
        <w:spacing w:line="360" w:lineRule="auto"/>
        <w:rPr>
          <w:rFonts w:ascii="楷体" w:eastAsia="楷体" w:hAnsi="楷体"/>
          <w:bCs/>
          <w:sz w:val="36"/>
        </w:rPr>
      </w:pPr>
      <w:r w:rsidRPr="006A4E26">
        <w:rPr>
          <w:rFonts w:ascii="楷体" w:eastAsia="楷体" w:hAnsi="楷体" w:hint="eastAsia"/>
          <w:bCs/>
          <w:sz w:val="36"/>
        </w:rPr>
        <w:t>4）导致显著的或者永久的人体伤残或者器官功能的损伤；</w:t>
      </w:r>
    </w:p>
    <w:p w:rsidR="00613BC5" w:rsidRPr="006A4E26" w:rsidRDefault="00613BC5" w:rsidP="00613BC5">
      <w:pPr>
        <w:spacing w:line="360" w:lineRule="auto"/>
        <w:rPr>
          <w:rFonts w:ascii="楷体" w:eastAsia="楷体" w:hAnsi="楷体"/>
          <w:bCs/>
          <w:sz w:val="36"/>
        </w:rPr>
      </w:pPr>
      <w:r w:rsidRPr="006A4E26">
        <w:rPr>
          <w:rFonts w:ascii="楷体" w:eastAsia="楷体" w:hAnsi="楷体" w:hint="eastAsia"/>
          <w:bCs/>
          <w:sz w:val="36"/>
        </w:rPr>
        <w:t>5）导致住院或者住院时间延长；</w:t>
      </w:r>
    </w:p>
    <w:p w:rsidR="00613BC5" w:rsidRPr="006A4E26" w:rsidRDefault="00613BC5" w:rsidP="00613BC5">
      <w:pPr>
        <w:spacing w:line="360" w:lineRule="auto"/>
        <w:rPr>
          <w:rFonts w:ascii="楷体" w:eastAsia="楷体" w:hAnsi="楷体"/>
          <w:bCs/>
          <w:sz w:val="36"/>
        </w:rPr>
      </w:pPr>
      <w:r w:rsidRPr="006A4E26">
        <w:rPr>
          <w:rFonts w:ascii="楷体" w:eastAsia="楷体" w:hAnsi="楷体" w:hint="eastAsia"/>
          <w:bCs/>
          <w:sz w:val="36"/>
        </w:rPr>
        <w:t>6）导致其他重要医学事件，如不进行治疗可能出现上述所列情况的。</w:t>
      </w:r>
    </w:p>
    <w:p w:rsidR="00613BC5" w:rsidRPr="006A4E26" w:rsidRDefault="00613BC5" w:rsidP="00613BC5">
      <w:pPr>
        <w:spacing w:line="360" w:lineRule="auto"/>
        <w:rPr>
          <w:rFonts w:ascii="楷体" w:eastAsia="楷体" w:hAnsi="楷体"/>
          <w:bCs/>
          <w:sz w:val="36"/>
        </w:rPr>
      </w:pPr>
    </w:p>
    <w:p w:rsidR="00613BC5" w:rsidRPr="006A4E26" w:rsidRDefault="00613BC5" w:rsidP="00613BC5">
      <w:pPr>
        <w:spacing w:line="360" w:lineRule="auto"/>
        <w:rPr>
          <w:rFonts w:ascii="楷体" w:eastAsia="楷体" w:hAnsi="楷体"/>
          <w:bCs/>
          <w:sz w:val="36"/>
        </w:rPr>
      </w:pPr>
      <w:r w:rsidRPr="006A4E26">
        <w:rPr>
          <w:rFonts w:ascii="楷体" w:eastAsia="楷体" w:hAnsi="楷体" w:hint="eastAsia"/>
          <w:b/>
          <w:bCs/>
          <w:sz w:val="36"/>
        </w:rPr>
        <w:t>新的药品不良反应：</w:t>
      </w:r>
      <w:r w:rsidRPr="006A4E26">
        <w:rPr>
          <w:rFonts w:ascii="楷体" w:eastAsia="楷体" w:hAnsi="楷体" w:hint="eastAsia"/>
          <w:bCs/>
          <w:sz w:val="36"/>
        </w:rPr>
        <w:t>是指药品说明书中未载明的不良反应。说明书中已有描述，但不良反应发生的性质、程度、后果或者频率与说明书描述不一致或者更严重的，按照新的药品不良反应处理。</w:t>
      </w:r>
    </w:p>
    <w:p w:rsidR="00613BC5" w:rsidRPr="006A4E26" w:rsidRDefault="00613BC5" w:rsidP="00613BC5">
      <w:pPr>
        <w:spacing w:line="360" w:lineRule="auto"/>
        <w:rPr>
          <w:rFonts w:ascii="楷体" w:eastAsia="楷体" w:hAnsi="楷体"/>
          <w:b/>
          <w:bCs/>
          <w:sz w:val="36"/>
        </w:rPr>
      </w:pPr>
      <w:r w:rsidRPr="006A4E26">
        <w:rPr>
          <w:rFonts w:ascii="楷体" w:eastAsia="楷体" w:hAnsi="楷体" w:hint="eastAsia"/>
          <w:b/>
          <w:bCs/>
          <w:sz w:val="36"/>
        </w:rPr>
        <w:t>报告时限</w:t>
      </w:r>
    </w:p>
    <w:p w:rsidR="00613BC5" w:rsidRPr="006A4E26" w:rsidRDefault="00613BC5" w:rsidP="00613BC5">
      <w:pPr>
        <w:spacing w:line="360" w:lineRule="auto"/>
        <w:rPr>
          <w:rFonts w:ascii="楷体" w:eastAsia="楷体" w:hAnsi="楷体"/>
          <w:bCs/>
          <w:sz w:val="36"/>
        </w:rPr>
      </w:pPr>
      <w:r w:rsidRPr="006A4E26">
        <w:rPr>
          <w:rFonts w:ascii="楷体" w:eastAsia="楷体" w:hAnsi="楷体" w:hint="eastAsia"/>
          <w:bCs/>
          <w:sz w:val="36"/>
        </w:rPr>
        <w:t>新的、</w:t>
      </w:r>
      <w:r w:rsidRPr="006A4E26">
        <w:rPr>
          <w:rFonts w:ascii="楷体" w:eastAsia="楷体" w:hAnsi="楷体"/>
          <w:bCs/>
          <w:sz w:val="36"/>
        </w:rPr>
        <w:t>严重</w:t>
      </w:r>
      <w:r w:rsidRPr="006A4E26">
        <w:rPr>
          <w:rFonts w:ascii="楷体" w:eastAsia="楷体" w:hAnsi="楷体" w:hint="eastAsia"/>
          <w:bCs/>
          <w:sz w:val="36"/>
        </w:rPr>
        <w:t>的</w:t>
      </w:r>
      <w:r w:rsidRPr="006A4E26">
        <w:rPr>
          <w:rFonts w:ascii="楷体" w:eastAsia="楷体" w:hAnsi="楷体"/>
          <w:bCs/>
          <w:sz w:val="36"/>
        </w:rPr>
        <w:t>药品不良</w:t>
      </w:r>
      <w:r w:rsidRPr="006A4E26">
        <w:rPr>
          <w:rFonts w:ascii="楷体" w:eastAsia="楷体" w:hAnsi="楷体" w:hint="eastAsia"/>
          <w:bCs/>
          <w:sz w:val="36"/>
        </w:rPr>
        <w:t>反应应于发现或者获知之日起15</w:t>
      </w:r>
      <w:r w:rsidRPr="006A4E26">
        <w:rPr>
          <w:rFonts w:ascii="楷体" w:eastAsia="楷体" w:hAnsi="楷体"/>
          <w:bCs/>
          <w:sz w:val="36"/>
        </w:rPr>
        <w:t>日内</w:t>
      </w:r>
      <w:r w:rsidRPr="006A4E26">
        <w:rPr>
          <w:rFonts w:ascii="楷体" w:eastAsia="楷体" w:hAnsi="楷体" w:hint="eastAsia"/>
          <w:bCs/>
          <w:sz w:val="36"/>
        </w:rPr>
        <w:t>报告，</w:t>
      </w:r>
      <w:r w:rsidRPr="006A4E26">
        <w:rPr>
          <w:rFonts w:ascii="楷体" w:eastAsia="楷体" w:hAnsi="楷体"/>
          <w:bCs/>
          <w:sz w:val="36"/>
        </w:rPr>
        <w:t>其中死亡病例</w:t>
      </w:r>
      <w:r w:rsidRPr="006A4E26">
        <w:rPr>
          <w:rFonts w:ascii="楷体" w:eastAsia="楷体" w:hAnsi="楷体" w:hint="eastAsia"/>
          <w:bCs/>
          <w:sz w:val="36"/>
        </w:rPr>
        <w:t>须立即</w:t>
      </w:r>
      <w:r w:rsidRPr="006A4E26">
        <w:rPr>
          <w:rFonts w:ascii="楷体" w:eastAsia="楷体" w:hAnsi="楷体"/>
          <w:bCs/>
          <w:sz w:val="36"/>
        </w:rPr>
        <w:t>报告</w:t>
      </w:r>
      <w:r w:rsidRPr="006A4E26">
        <w:rPr>
          <w:rFonts w:ascii="楷体" w:eastAsia="楷体" w:hAnsi="楷体" w:hint="eastAsia"/>
          <w:bCs/>
          <w:sz w:val="36"/>
        </w:rPr>
        <w:t>，其他</w:t>
      </w:r>
      <w:r w:rsidRPr="006A4E26">
        <w:rPr>
          <w:rFonts w:ascii="楷体" w:eastAsia="楷体" w:hAnsi="楷体"/>
          <w:bCs/>
          <w:sz w:val="36"/>
        </w:rPr>
        <w:t>药品不良</w:t>
      </w:r>
      <w:r w:rsidRPr="006A4E26">
        <w:rPr>
          <w:rFonts w:ascii="楷体" w:eastAsia="楷体" w:hAnsi="楷体" w:hint="eastAsia"/>
          <w:bCs/>
          <w:sz w:val="36"/>
        </w:rPr>
        <w:t>反应 30日内报告。有随访信息的，应当及时报告。</w:t>
      </w:r>
    </w:p>
    <w:p w:rsidR="00613BC5" w:rsidRPr="006A4E26" w:rsidRDefault="00613BC5" w:rsidP="00613BC5">
      <w:pPr>
        <w:spacing w:line="360" w:lineRule="auto"/>
        <w:rPr>
          <w:rFonts w:ascii="楷体" w:eastAsia="楷体" w:hAnsi="楷体"/>
          <w:b/>
          <w:bCs/>
          <w:sz w:val="36"/>
        </w:rPr>
      </w:pPr>
      <w:r w:rsidRPr="006A4E26">
        <w:rPr>
          <w:rFonts w:ascii="楷体" w:eastAsia="楷体" w:hAnsi="楷体" w:hint="eastAsia"/>
          <w:b/>
          <w:bCs/>
          <w:sz w:val="36"/>
        </w:rPr>
        <w:t>其他说明</w:t>
      </w:r>
    </w:p>
    <w:p w:rsidR="00613BC5" w:rsidRPr="006A4E26" w:rsidRDefault="00613BC5" w:rsidP="00613BC5">
      <w:pPr>
        <w:spacing w:line="360" w:lineRule="auto"/>
        <w:rPr>
          <w:rFonts w:ascii="楷体" w:eastAsia="楷体" w:hAnsi="楷体"/>
          <w:bCs/>
          <w:sz w:val="36"/>
        </w:rPr>
      </w:pPr>
      <w:r w:rsidRPr="006A4E26">
        <w:rPr>
          <w:rFonts w:ascii="楷体" w:eastAsia="楷体" w:hAnsi="楷体" w:hint="eastAsia"/>
          <w:bCs/>
          <w:sz w:val="36"/>
        </w:rPr>
        <w:lastRenderedPageBreak/>
        <w:t>怀疑药品：是指患者使用的怀疑与不良反应发生有关的药品。</w:t>
      </w:r>
    </w:p>
    <w:p w:rsidR="00613BC5" w:rsidRPr="006A4E26" w:rsidRDefault="00613BC5" w:rsidP="00613BC5">
      <w:pPr>
        <w:spacing w:line="360" w:lineRule="auto"/>
        <w:rPr>
          <w:rFonts w:ascii="楷体" w:eastAsia="楷体" w:hAnsi="楷体"/>
          <w:bCs/>
          <w:sz w:val="36"/>
        </w:rPr>
      </w:pPr>
      <w:r w:rsidRPr="006A4E26">
        <w:rPr>
          <w:rFonts w:ascii="楷体" w:eastAsia="楷体" w:hAnsi="楷体" w:hint="eastAsia"/>
          <w:bCs/>
          <w:sz w:val="36"/>
        </w:rPr>
        <w:t>并用药品：指发生此药品不良反应时患者除怀疑药品外的其他用药情况，包括患者自行购买的药品或中草药等。</w:t>
      </w:r>
    </w:p>
    <w:p w:rsidR="00613BC5" w:rsidRPr="006A4E26" w:rsidRDefault="00613BC5" w:rsidP="00613BC5">
      <w:pPr>
        <w:spacing w:line="360" w:lineRule="auto"/>
        <w:rPr>
          <w:rFonts w:ascii="楷体" w:eastAsia="楷体" w:hAnsi="楷体"/>
          <w:bCs/>
          <w:sz w:val="36"/>
        </w:rPr>
      </w:pPr>
      <w:r w:rsidRPr="006A4E26">
        <w:rPr>
          <w:rFonts w:ascii="楷体" w:eastAsia="楷体" w:hAnsi="楷体" w:hint="eastAsia"/>
          <w:bCs/>
          <w:sz w:val="36"/>
        </w:rPr>
        <w:t>用法用量：包括每次用药剂量、给药途径、每日给药次数，例如，5mg，口服，每日2次。</w:t>
      </w:r>
    </w:p>
    <w:p w:rsidR="00613BC5" w:rsidRPr="006A4E26" w:rsidRDefault="00613BC5" w:rsidP="00613BC5">
      <w:pPr>
        <w:spacing w:line="360" w:lineRule="auto"/>
        <w:rPr>
          <w:rFonts w:ascii="楷体" w:eastAsia="楷体" w:hAnsi="楷体"/>
          <w:b/>
          <w:bCs/>
          <w:sz w:val="36"/>
        </w:rPr>
      </w:pPr>
      <w:r w:rsidRPr="006A4E26">
        <w:rPr>
          <w:rFonts w:ascii="楷体" w:eastAsia="楷体" w:hAnsi="楷体" w:hint="eastAsia"/>
          <w:b/>
          <w:bCs/>
          <w:sz w:val="36"/>
        </w:rPr>
        <w:t>报告的处理</w:t>
      </w:r>
    </w:p>
    <w:p w:rsidR="00613BC5" w:rsidRPr="006A4E26" w:rsidRDefault="00613BC5" w:rsidP="00613BC5">
      <w:pPr>
        <w:spacing w:line="360" w:lineRule="auto"/>
        <w:rPr>
          <w:rFonts w:ascii="楷体" w:eastAsia="楷体" w:hAnsi="楷体"/>
          <w:bCs/>
          <w:sz w:val="36"/>
        </w:rPr>
      </w:pPr>
      <w:r w:rsidRPr="006A4E26">
        <w:rPr>
          <w:rFonts w:ascii="楷体" w:eastAsia="楷体" w:hAnsi="楷体" w:hint="eastAsia"/>
          <w:bCs/>
          <w:sz w:val="36"/>
        </w:rPr>
        <w:t>所有的报告将会录入数据库，专业人员会分析药品和不良反应/事件之间的关系。根据药品风险的普遍性或者严重程度，决定是否需要采取相关措施，如在药品说明书中加入警示信息，更新药品如何安全使用的信息等。在极少数情况下，当认为药品的风险大于效益时，药品也会撤市。</w:t>
      </w:r>
    </w:p>
    <w:p w:rsidR="00613BC5" w:rsidRPr="006A4E26" w:rsidRDefault="00613BC5" w:rsidP="00613BC5">
      <w:pPr>
        <w:spacing w:line="360" w:lineRule="auto"/>
        <w:rPr>
          <w:rFonts w:ascii="楷体" w:eastAsia="楷体" w:hAnsi="楷体"/>
          <w:bCs/>
          <w:sz w:val="36"/>
        </w:rPr>
      </w:pPr>
    </w:p>
    <w:p w:rsidR="00613BC5" w:rsidRPr="006A4E26" w:rsidRDefault="00613BC5" w:rsidP="00613BC5">
      <w:pPr>
        <w:spacing w:line="360" w:lineRule="auto"/>
        <w:rPr>
          <w:rFonts w:ascii="楷体" w:eastAsia="楷体" w:hAnsi="楷体"/>
          <w:bCs/>
          <w:sz w:val="36"/>
        </w:rPr>
      </w:pPr>
    </w:p>
    <w:p w:rsidR="00613BC5" w:rsidRPr="006A4E26" w:rsidRDefault="00613BC5" w:rsidP="00613BC5">
      <w:pPr>
        <w:spacing w:line="360" w:lineRule="auto"/>
        <w:rPr>
          <w:rFonts w:ascii="楷体" w:eastAsia="楷体" w:hAnsi="楷体"/>
          <w:bCs/>
          <w:sz w:val="36"/>
        </w:rPr>
      </w:pPr>
    </w:p>
    <w:p w:rsidR="00613BC5" w:rsidRPr="006A4E26" w:rsidRDefault="00613BC5" w:rsidP="00613BC5">
      <w:pPr>
        <w:spacing w:line="360" w:lineRule="auto"/>
        <w:rPr>
          <w:rFonts w:ascii="楷体" w:eastAsia="楷体" w:hAnsi="楷体"/>
          <w:bCs/>
          <w:sz w:val="36"/>
        </w:rPr>
      </w:pPr>
    </w:p>
    <w:p w:rsidR="00613BC5" w:rsidRPr="006A4E26" w:rsidRDefault="00613BC5" w:rsidP="00613BC5">
      <w:pPr>
        <w:spacing w:line="360" w:lineRule="auto"/>
        <w:rPr>
          <w:rFonts w:ascii="楷体" w:eastAsia="楷体" w:hAnsi="楷体"/>
          <w:bCs/>
          <w:sz w:val="36"/>
        </w:rPr>
      </w:pPr>
    </w:p>
    <w:p w:rsidR="00613BC5" w:rsidRPr="006A4E26" w:rsidRDefault="00613BC5" w:rsidP="00613BC5">
      <w:pPr>
        <w:spacing w:line="360" w:lineRule="auto"/>
        <w:rPr>
          <w:rFonts w:ascii="楷体" w:eastAsia="楷体" w:hAnsi="楷体"/>
          <w:bCs/>
          <w:color w:val="000000"/>
          <w:kern w:val="36"/>
          <w:sz w:val="44"/>
          <w:szCs w:val="32"/>
        </w:rPr>
      </w:pPr>
      <w:r w:rsidRPr="006A4E26">
        <w:rPr>
          <w:rFonts w:ascii="楷体" w:eastAsia="楷体" w:hAnsi="楷体" w:hint="eastAsia"/>
          <w:bCs/>
          <w:color w:val="000000"/>
          <w:kern w:val="36"/>
          <w:sz w:val="44"/>
          <w:szCs w:val="32"/>
        </w:rPr>
        <w:t>附表2：</w:t>
      </w:r>
    </w:p>
    <w:p w:rsidR="00613BC5" w:rsidRPr="006A4E26" w:rsidRDefault="00613BC5" w:rsidP="00613BC5">
      <w:pPr>
        <w:spacing w:line="360" w:lineRule="auto"/>
        <w:jc w:val="center"/>
        <w:rPr>
          <w:rFonts w:ascii="楷体" w:eastAsia="楷体" w:hAnsi="楷体"/>
          <w:sz w:val="48"/>
          <w:szCs w:val="36"/>
        </w:rPr>
      </w:pPr>
      <w:r w:rsidRPr="006A4E26">
        <w:rPr>
          <w:rFonts w:ascii="楷体" w:eastAsia="楷体" w:hAnsi="楷体" w:hint="eastAsia"/>
          <w:sz w:val="48"/>
          <w:szCs w:val="36"/>
        </w:rPr>
        <w:lastRenderedPageBreak/>
        <w:t>药品群体不良事件基本信息表</w:t>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897"/>
        <w:gridCol w:w="179"/>
        <w:gridCol w:w="1434"/>
        <w:gridCol w:w="1792"/>
        <w:gridCol w:w="1074"/>
        <w:gridCol w:w="539"/>
        <w:gridCol w:w="538"/>
        <w:gridCol w:w="807"/>
        <w:gridCol w:w="627"/>
        <w:gridCol w:w="1256"/>
      </w:tblGrid>
      <w:tr w:rsidR="00613BC5" w:rsidRPr="006A4E26" w:rsidTr="00EF22EA">
        <w:trPr>
          <w:trHeight w:hRule="exact" w:val="454"/>
        </w:trPr>
        <w:tc>
          <w:tcPr>
            <w:tcW w:w="3060" w:type="dxa"/>
            <w:gridSpan w:val="4"/>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r w:rsidRPr="006A4E26">
              <w:rPr>
                <w:rFonts w:ascii="楷体" w:eastAsia="楷体" w:hAnsi="楷体" w:cs="Arial" w:hint="eastAsia"/>
                <w:bCs/>
                <w:color w:val="000000"/>
                <w:kern w:val="36"/>
                <w:sz w:val="36"/>
              </w:rPr>
              <w:t>发生地区：</w:t>
            </w:r>
          </w:p>
        </w:tc>
        <w:tc>
          <w:tcPr>
            <w:tcW w:w="3420" w:type="dxa"/>
            <w:gridSpan w:val="3"/>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r w:rsidRPr="006A4E26">
              <w:rPr>
                <w:rFonts w:ascii="楷体" w:eastAsia="楷体" w:hAnsi="楷体" w:cs="Arial" w:hint="eastAsia"/>
                <w:bCs/>
                <w:color w:val="000000"/>
                <w:kern w:val="36"/>
                <w:sz w:val="36"/>
              </w:rPr>
              <w:t>使用单位：</w:t>
            </w:r>
          </w:p>
        </w:tc>
        <w:tc>
          <w:tcPr>
            <w:tcW w:w="3240" w:type="dxa"/>
            <w:gridSpan w:val="4"/>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r w:rsidRPr="006A4E26">
              <w:rPr>
                <w:rFonts w:ascii="楷体" w:eastAsia="楷体" w:hAnsi="楷体" w:cs="Arial" w:hint="eastAsia"/>
                <w:bCs/>
                <w:color w:val="000000"/>
                <w:kern w:val="36"/>
                <w:sz w:val="36"/>
              </w:rPr>
              <w:t>用药人数：</w:t>
            </w:r>
          </w:p>
        </w:tc>
      </w:tr>
      <w:tr w:rsidR="00613BC5" w:rsidRPr="006A4E26" w:rsidTr="00EF22EA">
        <w:trPr>
          <w:trHeight w:hRule="exact" w:val="454"/>
        </w:trPr>
        <w:tc>
          <w:tcPr>
            <w:tcW w:w="3060" w:type="dxa"/>
            <w:gridSpan w:val="4"/>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r w:rsidRPr="006A4E26">
              <w:rPr>
                <w:rFonts w:ascii="楷体" w:eastAsia="楷体" w:hAnsi="楷体" w:cs="Arial" w:hint="eastAsia"/>
                <w:bCs/>
                <w:color w:val="000000"/>
                <w:kern w:val="36"/>
                <w:sz w:val="36"/>
              </w:rPr>
              <w:t>发生不良事件人数：</w:t>
            </w:r>
          </w:p>
        </w:tc>
        <w:tc>
          <w:tcPr>
            <w:tcW w:w="3420" w:type="dxa"/>
            <w:gridSpan w:val="3"/>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r w:rsidRPr="006A4E26">
              <w:rPr>
                <w:rFonts w:ascii="楷体" w:eastAsia="楷体" w:hAnsi="楷体" w:cs="Arial" w:hint="eastAsia"/>
                <w:bCs/>
                <w:color w:val="000000"/>
                <w:kern w:val="36"/>
                <w:sz w:val="36"/>
              </w:rPr>
              <w:t>严重不良事件人数：</w:t>
            </w:r>
          </w:p>
        </w:tc>
        <w:tc>
          <w:tcPr>
            <w:tcW w:w="3240" w:type="dxa"/>
            <w:gridSpan w:val="4"/>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r w:rsidRPr="006A4E26">
              <w:rPr>
                <w:rFonts w:ascii="楷体" w:eastAsia="楷体" w:hAnsi="楷体" w:cs="Arial" w:hint="eastAsia"/>
                <w:bCs/>
                <w:color w:val="000000"/>
                <w:kern w:val="36"/>
                <w:sz w:val="36"/>
              </w:rPr>
              <w:t>死亡人数：</w:t>
            </w:r>
          </w:p>
        </w:tc>
      </w:tr>
      <w:tr w:rsidR="00613BC5" w:rsidRPr="006A4E26" w:rsidTr="00EF22EA">
        <w:trPr>
          <w:trHeight w:hRule="exact" w:val="454"/>
        </w:trPr>
        <w:tc>
          <w:tcPr>
            <w:tcW w:w="4860" w:type="dxa"/>
            <w:gridSpan w:val="5"/>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r w:rsidRPr="006A4E26">
              <w:rPr>
                <w:rFonts w:ascii="楷体" w:eastAsia="楷体" w:hAnsi="楷体" w:cs="Arial" w:hint="eastAsia"/>
                <w:bCs/>
                <w:color w:val="000000"/>
                <w:kern w:val="36"/>
                <w:sz w:val="36"/>
              </w:rPr>
              <w:t>首例用药日期：         年      月     日</w:t>
            </w:r>
          </w:p>
        </w:tc>
        <w:tc>
          <w:tcPr>
            <w:tcW w:w="4860" w:type="dxa"/>
            <w:gridSpan w:val="6"/>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r w:rsidRPr="006A4E26">
              <w:rPr>
                <w:rFonts w:ascii="楷体" w:eastAsia="楷体" w:hAnsi="楷体" w:cs="Arial" w:hint="eastAsia"/>
                <w:bCs/>
                <w:color w:val="000000"/>
                <w:kern w:val="36"/>
                <w:sz w:val="36"/>
              </w:rPr>
              <w:t>首例发生日期：          年      月     日</w:t>
            </w:r>
          </w:p>
        </w:tc>
      </w:tr>
      <w:tr w:rsidR="00613BC5" w:rsidRPr="006A4E26" w:rsidTr="00EF22EA">
        <w:trPr>
          <w:trHeight w:hRule="exact" w:val="454"/>
        </w:trPr>
        <w:tc>
          <w:tcPr>
            <w:tcW w:w="540" w:type="dxa"/>
            <w:vMerge w:val="restart"/>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r w:rsidRPr="006A4E26">
              <w:rPr>
                <w:rFonts w:ascii="楷体" w:eastAsia="楷体" w:hAnsi="楷体" w:cs="Arial" w:hint="eastAsia"/>
                <w:bCs/>
                <w:color w:val="000000"/>
                <w:kern w:val="36"/>
                <w:sz w:val="36"/>
              </w:rPr>
              <w:t>怀疑药品</w:t>
            </w:r>
          </w:p>
        </w:tc>
        <w:tc>
          <w:tcPr>
            <w:tcW w:w="1080" w:type="dxa"/>
            <w:gridSpan w:val="2"/>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r w:rsidRPr="006A4E26">
              <w:rPr>
                <w:rFonts w:ascii="楷体" w:eastAsia="楷体" w:hAnsi="楷体" w:cs="Arial" w:hint="eastAsia"/>
                <w:bCs/>
                <w:color w:val="000000"/>
                <w:kern w:val="36"/>
                <w:sz w:val="36"/>
              </w:rPr>
              <w:t>商品名</w:t>
            </w:r>
          </w:p>
        </w:tc>
        <w:tc>
          <w:tcPr>
            <w:tcW w:w="1440" w:type="dxa"/>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r w:rsidRPr="006A4E26">
              <w:rPr>
                <w:rFonts w:ascii="楷体" w:eastAsia="楷体" w:hAnsi="楷体" w:cs="Arial" w:hint="eastAsia"/>
                <w:bCs/>
                <w:color w:val="000000"/>
                <w:kern w:val="36"/>
                <w:sz w:val="36"/>
              </w:rPr>
              <w:t>通用名</w:t>
            </w:r>
          </w:p>
        </w:tc>
        <w:tc>
          <w:tcPr>
            <w:tcW w:w="2880" w:type="dxa"/>
            <w:gridSpan w:val="2"/>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r w:rsidRPr="006A4E26">
              <w:rPr>
                <w:rFonts w:ascii="楷体" w:eastAsia="楷体" w:hAnsi="楷体" w:cs="Arial" w:hint="eastAsia"/>
                <w:bCs/>
                <w:color w:val="000000"/>
                <w:kern w:val="36"/>
                <w:sz w:val="36"/>
              </w:rPr>
              <w:t>生产企业</w:t>
            </w:r>
          </w:p>
        </w:tc>
        <w:tc>
          <w:tcPr>
            <w:tcW w:w="1080" w:type="dxa"/>
            <w:gridSpan w:val="2"/>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r w:rsidRPr="006A4E26">
              <w:rPr>
                <w:rFonts w:ascii="楷体" w:eastAsia="楷体" w:hAnsi="楷体" w:cs="Arial" w:hint="eastAsia"/>
                <w:bCs/>
                <w:color w:val="000000"/>
                <w:kern w:val="36"/>
                <w:sz w:val="36"/>
              </w:rPr>
              <w:t>药品规格</w:t>
            </w:r>
          </w:p>
        </w:tc>
        <w:tc>
          <w:tcPr>
            <w:tcW w:w="1440" w:type="dxa"/>
            <w:gridSpan w:val="2"/>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r w:rsidRPr="006A4E26">
              <w:rPr>
                <w:rFonts w:ascii="楷体" w:eastAsia="楷体" w:hAnsi="楷体" w:cs="Arial" w:hint="eastAsia"/>
                <w:bCs/>
                <w:color w:val="000000"/>
                <w:kern w:val="36"/>
                <w:sz w:val="36"/>
              </w:rPr>
              <w:t>生产批号</w:t>
            </w:r>
          </w:p>
        </w:tc>
        <w:tc>
          <w:tcPr>
            <w:tcW w:w="1260" w:type="dxa"/>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r w:rsidRPr="006A4E26">
              <w:rPr>
                <w:rFonts w:ascii="楷体" w:eastAsia="楷体" w:hAnsi="楷体" w:cs="Arial" w:hint="eastAsia"/>
                <w:bCs/>
                <w:color w:val="000000"/>
                <w:kern w:val="36"/>
                <w:sz w:val="36"/>
              </w:rPr>
              <w:t>批准文号</w:t>
            </w:r>
          </w:p>
        </w:tc>
      </w:tr>
      <w:tr w:rsidR="00613BC5" w:rsidRPr="006A4E26" w:rsidTr="00EF22EA">
        <w:trPr>
          <w:trHeight w:hRule="exact" w:val="454"/>
        </w:trPr>
        <w:tc>
          <w:tcPr>
            <w:tcW w:w="540" w:type="dxa"/>
            <w:vMerge/>
            <w:shd w:val="clear" w:color="auto" w:fill="auto"/>
          </w:tcPr>
          <w:p w:rsidR="00613BC5" w:rsidRPr="006A4E26" w:rsidRDefault="00613BC5" w:rsidP="00EF22EA">
            <w:pPr>
              <w:spacing w:line="360" w:lineRule="auto"/>
              <w:rPr>
                <w:rFonts w:ascii="楷体" w:eastAsia="楷体" w:hAnsi="楷体" w:cs="Arial"/>
                <w:bCs/>
                <w:color w:val="000000"/>
                <w:kern w:val="36"/>
                <w:sz w:val="36"/>
              </w:rPr>
            </w:pPr>
          </w:p>
        </w:tc>
        <w:tc>
          <w:tcPr>
            <w:tcW w:w="1080" w:type="dxa"/>
            <w:gridSpan w:val="2"/>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c>
          <w:tcPr>
            <w:tcW w:w="1440" w:type="dxa"/>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c>
          <w:tcPr>
            <w:tcW w:w="2880" w:type="dxa"/>
            <w:gridSpan w:val="2"/>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c>
          <w:tcPr>
            <w:tcW w:w="1080" w:type="dxa"/>
            <w:gridSpan w:val="2"/>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c>
          <w:tcPr>
            <w:tcW w:w="1440" w:type="dxa"/>
            <w:gridSpan w:val="2"/>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c>
          <w:tcPr>
            <w:tcW w:w="1260" w:type="dxa"/>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r>
      <w:tr w:rsidR="00613BC5" w:rsidRPr="006A4E26" w:rsidTr="00EF22EA">
        <w:trPr>
          <w:trHeight w:hRule="exact" w:val="454"/>
        </w:trPr>
        <w:tc>
          <w:tcPr>
            <w:tcW w:w="540" w:type="dxa"/>
            <w:vMerge/>
            <w:shd w:val="clear" w:color="auto" w:fill="auto"/>
          </w:tcPr>
          <w:p w:rsidR="00613BC5" w:rsidRPr="006A4E26" w:rsidRDefault="00613BC5" w:rsidP="00EF22EA">
            <w:pPr>
              <w:spacing w:line="360" w:lineRule="auto"/>
              <w:rPr>
                <w:rFonts w:ascii="楷体" w:eastAsia="楷体" w:hAnsi="楷体" w:cs="Arial"/>
                <w:bCs/>
                <w:color w:val="000000"/>
                <w:kern w:val="36"/>
                <w:sz w:val="36"/>
              </w:rPr>
            </w:pPr>
          </w:p>
        </w:tc>
        <w:tc>
          <w:tcPr>
            <w:tcW w:w="1080" w:type="dxa"/>
            <w:gridSpan w:val="2"/>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c>
          <w:tcPr>
            <w:tcW w:w="1440" w:type="dxa"/>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c>
          <w:tcPr>
            <w:tcW w:w="2880" w:type="dxa"/>
            <w:gridSpan w:val="2"/>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c>
          <w:tcPr>
            <w:tcW w:w="1080" w:type="dxa"/>
            <w:gridSpan w:val="2"/>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c>
          <w:tcPr>
            <w:tcW w:w="1440" w:type="dxa"/>
            <w:gridSpan w:val="2"/>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c>
          <w:tcPr>
            <w:tcW w:w="1260" w:type="dxa"/>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r>
      <w:tr w:rsidR="00613BC5" w:rsidRPr="006A4E26" w:rsidTr="00EF22EA">
        <w:trPr>
          <w:trHeight w:hRule="exact" w:val="454"/>
        </w:trPr>
        <w:tc>
          <w:tcPr>
            <w:tcW w:w="540" w:type="dxa"/>
            <w:vMerge/>
            <w:shd w:val="clear" w:color="auto" w:fill="auto"/>
          </w:tcPr>
          <w:p w:rsidR="00613BC5" w:rsidRPr="006A4E26" w:rsidRDefault="00613BC5" w:rsidP="00EF22EA">
            <w:pPr>
              <w:spacing w:line="360" w:lineRule="auto"/>
              <w:rPr>
                <w:rFonts w:ascii="楷体" w:eastAsia="楷体" w:hAnsi="楷体" w:cs="Arial"/>
                <w:bCs/>
                <w:color w:val="000000"/>
                <w:kern w:val="36"/>
                <w:sz w:val="36"/>
              </w:rPr>
            </w:pPr>
          </w:p>
        </w:tc>
        <w:tc>
          <w:tcPr>
            <w:tcW w:w="1080" w:type="dxa"/>
            <w:gridSpan w:val="2"/>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c>
          <w:tcPr>
            <w:tcW w:w="1440" w:type="dxa"/>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c>
          <w:tcPr>
            <w:tcW w:w="2880" w:type="dxa"/>
            <w:gridSpan w:val="2"/>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c>
          <w:tcPr>
            <w:tcW w:w="1080" w:type="dxa"/>
            <w:gridSpan w:val="2"/>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c>
          <w:tcPr>
            <w:tcW w:w="1440" w:type="dxa"/>
            <w:gridSpan w:val="2"/>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c>
          <w:tcPr>
            <w:tcW w:w="1260" w:type="dxa"/>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r>
      <w:tr w:rsidR="00613BC5" w:rsidRPr="006A4E26" w:rsidTr="00EF22EA">
        <w:trPr>
          <w:trHeight w:hRule="exact" w:val="454"/>
        </w:trPr>
        <w:tc>
          <w:tcPr>
            <w:tcW w:w="540" w:type="dxa"/>
            <w:vMerge/>
            <w:shd w:val="clear" w:color="auto" w:fill="auto"/>
          </w:tcPr>
          <w:p w:rsidR="00613BC5" w:rsidRPr="006A4E26" w:rsidRDefault="00613BC5" w:rsidP="00EF22EA">
            <w:pPr>
              <w:spacing w:line="360" w:lineRule="auto"/>
              <w:rPr>
                <w:rFonts w:ascii="楷体" w:eastAsia="楷体" w:hAnsi="楷体" w:cs="Arial"/>
                <w:bCs/>
                <w:color w:val="000000"/>
                <w:kern w:val="36"/>
                <w:sz w:val="36"/>
              </w:rPr>
            </w:pPr>
          </w:p>
        </w:tc>
        <w:tc>
          <w:tcPr>
            <w:tcW w:w="1080" w:type="dxa"/>
            <w:gridSpan w:val="2"/>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c>
          <w:tcPr>
            <w:tcW w:w="1440" w:type="dxa"/>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c>
          <w:tcPr>
            <w:tcW w:w="2880" w:type="dxa"/>
            <w:gridSpan w:val="2"/>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c>
          <w:tcPr>
            <w:tcW w:w="1080" w:type="dxa"/>
            <w:gridSpan w:val="2"/>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c>
          <w:tcPr>
            <w:tcW w:w="1440" w:type="dxa"/>
            <w:gridSpan w:val="2"/>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c>
          <w:tcPr>
            <w:tcW w:w="1260" w:type="dxa"/>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r>
      <w:tr w:rsidR="00613BC5" w:rsidRPr="006A4E26" w:rsidTr="00EF22EA">
        <w:trPr>
          <w:trHeight w:hRule="exact" w:val="454"/>
        </w:trPr>
        <w:tc>
          <w:tcPr>
            <w:tcW w:w="540" w:type="dxa"/>
            <w:vMerge/>
            <w:shd w:val="clear" w:color="auto" w:fill="auto"/>
          </w:tcPr>
          <w:p w:rsidR="00613BC5" w:rsidRPr="006A4E26" w:rsidRDefault="00613BC5" w:rsidP="00EF22EA">
            <w:pPr>
              <w:spacing w:line="360" w:lineRule="auto"/>
              <w:rPr>
                <w:rFonts w:ascii="楷体" w:eastAsia="楷体" w:hAnsi="楷体" w:cs="Arial"/>
                <w:bCs/>
                <w:color w:val="000000"/>
                <w:kern w:val="36"/>
                <w:sz w:val="36"/>
              </w:rPr>
            </w:pPr>
          </w:p>
        </w:tc>
        <w:tc>
          <w:tcPr>
            <w:tcW w:w="1080" w:type="dxa"/>
            <w:gridSpan w:val="2"/>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c>
          <w:tcPr>
            <w:tcW w:w="1440" w:type="dxa"/>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c>
          <w:tcPr>
            <w:tcW w:w="2880" w:type="dxa"/>
            <w:gridSpan w:val="2"/>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c>
          <w:tcPr>
            <w:tcW w:w="1080" w:type="dxa"/>
            <w:gridSpan w:val="2"/>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c>
          <w:tcPr>
            <w:tcW w:w="1440" w:type="dxa"/>
            <w:gridSpan w:val="2"/>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c>
          <w:tcPr>
            <w:tcW w:w="1260" w:type="dxa"/>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r>
      <w:tr w:rsidR="00613BC5" w:rsidRPr="006A4E26" w:rsidTr="00EF22EA">
        <w:trPr>
          <w:trHeight w:hRule="exact" w:val="454"/>
        </w:trPr>
        <w:tc>
          <w:tcPr>
            <w:tcW w:w="540" w:type="dxa"/>
            <w:vMerge/>
            <w:shd w:val="clear" w:color="auto" w:fill="auto"/>
          </w:tcPr>
          <w:p w:rsidR="00613BC5" w:rsidRPr="006A4E26" w:rsidRDefault="00613BC5" w:rsidP="00EF22EA">
            <w:pPr>
              <w:spacing w:line="360" w:lineRule="auto"/>
              <w:rPr>
                <w:rFonts w:ascii="楷体" w:eastAsia="楷体" w:hAnsi="楷体" w:cs="Arial"/>
                <w:bCs/>
                <w:color w:val="000000"/>
                <w:kern w:val="36"/>
                <w:sz w:val="36"/>
              </w:rPr>
            </w:pPr>
          </w:p>
        </w:tc>
        <w:tc>
          <w:tcPr>
            <w:tcW w:w="1080" w:type="dxa"/>
            <w:gridSpan w:val="2"/>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c>
          <w:tcPr>
            <w:tcW w:w="1440" w:type="dxa"/>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c>
          <w:tcPr>
            <w:tcW w:w="2880" w:type="dxa"/>
            <w:gridSpan w:val="2"/>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c>
          <w:tcPr>
            <w:tcW w:w="1080" w:type="dxa"/>
            <w:gridSpan w:val="2"/>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c>
          <w:tcPr>
            <w:tcW w:w="1440" w:type="dxa"/>
            <w:gridSpan w:val="2"/>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c>
          <w:tcPr>
            <w:tcW w:w="1260" w:type="dxa"/>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r>
      <w:tr w:rsidR="00613BC5" w:rsidRPr="006A4E26" w:rsidTr="00EF22EA">
        <w:trPr>
          <w:trHeight w:hRule="exact" w:val="454"/>
        </w:trPr>
        <w:tc>
          <w:tcPr>
            <w:tcW w:w="540" w:type="dxa"/>
            <w:vMerge w:val="restart"/>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r w:rsidRPr="006A4E26">
              <w:rPr>
                <w:rFonts w:ascii="楷体" w:eastAsia="楷体" w:hAnsi="楷体" w:cs="Arial" w:hint="eastAsia"/>
                <w:bCs/>
                <w:color w:val="000000"/>
                <w:kern w:val="36"/>
                <w:sz w:val="36"/>
              </w:rPr>
              <w:t>器械</w:t>
            </w:r>
          </w:p>
        </w:tc>
        <w:tc>
          <w:tcPr>
            <w:tcW w:w="2520" w:type="dxa"/>
            <w:gridSpan w:val="3"/>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r w:rsidRPr="006A4E26">
              <w:rPr>
                <w:rFonts w:ascii="楷体" w:eastAsia="楷体" w:hAnsi="楷体" w:cs="Arial" w:hint="eastAsia"/>
                <w:bCs/>
                <w:color w:val="000000"/>
                <w:kern w:val="36"/>
                <w:sz w:val="36"/>
              </w:rPr>
              <w:t>产品名称</w:t>
            </w:r>
          </w:p>
        </w:tc>
        <w:tc>
          <w:tcPr>
            <w:tcW w:w="2880" w:type="dxa"/>
            <w:gridSpan w:val="2"/>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r w:rsidRPr="006A4E26">
              <w:rPr>
                <w:rFonts w:ascii="楷体" w:eastAsia="楷体" w:hAnsi="楷体" w:cs="Arial" w:hint="eastAsia"/>
                <w:bCs/>
                <w:color w:val="000000"/>
                <w:kern w:val="36"/>
                <w:sz w:val="36"/>
              </w:rPr>
              <w:t>生产企业</w:t>
            </w:r>
          </w:p>
        </w:tc>
        <w:tc>
          <w:tcPr>
            <w:tcW w:w="1890" w:type="dxa"/>
            <w:gridSpan w:val="3"/>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r w:rsidRPr="006A4E26">
              <w:rPr>
                <w:rFonts w:ascii="楷体" w:eastAsia="楷体" w:hAnsi="楷体" w:cs="Arial" w:hint="eastAsia"/>
                <w:bCs/>
                <w:color w:val="000000"/>
                <w:kern w:val="36"/>
                <w:sz w:val="36"/>
              </w:rPr>
              <w:t>生产批号</w:t>
            </w:r>
          </w:p>
        </w:tc>
        <w:tc>
          <w:tcPr>
            <w:tcW w:w="1890" w:type="dxa"/>
            <w:gridSpan w:val="2"/>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r w:rsidRPr="006A4E26">
              <w:rPr>
                <w:rFonts w:ascii="楷体" w:eastAsia="楷体" w:hAnsi="楷体" w:cs="Arial" w:hint="eastAsia"/>
                <w:bCs/>
                <w:color w:val="000000"/>
                <w:kern w:val="36"/>
                <w:sz w:val="36"/>
              </w:rPr>
              <w:t>注册号</w:t>
            </w:r>
          </w:p>
        </w:tc>
      </w:tr>
      <w:tr w:rsidR="00613BC5" w:rsidRPr="006A4E26" w:rsidTr="00EF22EA">
        <w:trPr>
          <w:trHeight w:hRule="exact" w:val="454"/>
        </w:trPr>
        <w:tc>
          <w:tcPr>
            <w:tcW w:w="540" w:type="dxa"/>
            <w:vMerge/>
            <w:shd w:val="clear" w:color="auto" w:fill="auto"/>
          </w:tcPr>
          <w:p w:rsidR="00613BC5" w:rsidRPr="006A4E26" w:rsidRDefault="00613BC5" w:rsidP="00EF22EA">
            <w:pPr>
              <w:spacing w:line="360" w:lineRule="auto"/>
              <w:rPr>
                <w:rFonts w:ascii="楷体" w:eastAsia="楷体" w:hAnsi="楷体" w:cs="Arial"/>
                <w:bCs/>
                <w:color w:val="000000"/>
                <w:kern w:val="36"/>
                <w:sz w:val="36"/>
              </w:rPr>
            </w:pPr>
          </w:p>
        </w:tc>
        <w:tc>
          <w:tcPr>
            <w:tcW w:w="2520" w:type="dxa"/>
            <w:gridSpan w:val="3"/>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c>
          <w:tcPr>
            <w:tcW w:w="2880" w:type="dxa"/>
            <w:gridSpan w:val="2"/>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c>
          <w:tcPr>
            <w:tcW w:w="1890" w:type="dxa"/>
            <w:gridSpan w:val="3"/>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c>
          <w:tcPr>
            <w:tcW w:w="1890" w:type="dxa"/>
            <w:gridSpan w:val="2"/>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r>
      <w:tr w:rsidR="00613BC5" w:rsidRPr="006A4E26" w:rsidTr="00EF22EA">
        <w:trPr>
          <w:trHeight w:hRule="exact" w:val="454"/>
        </w:trPr>
        <w:tc>
          <w:tcPr>
            <w:tcW w:w="540" w:type="dxa"/>
            <w:vMerge/>
            <w:shd w:val="clear" w:color="auto" w:fill="auto"/>
          </w:tcPr>
          <w:p w:rsidR="00613BC5" w:rsidRPr="006A4E26" w:rsidRDefault="00613BC5" w:rsidP="00EF22EA">
            <w:pPr>
              <w:spacing w:line="360" w:lineRule="auto"/>
              <w:rPr>
                <w:rFonts w:ascii="楷体" w:eastAsia="楷体" w:hAnsi="楷体" w:cs="Arial"/>
                <w:bCs/>
                <w:color w:val="000000"/>
                <w:kern w:val="36"/>
                <w:sz w:val="36"/>
              </w:rPr>
            </w:pPr>
          </w:p>
        </w:tc>
        <w:tc>
          <w:tcPr>
            <w:tcW w:w="2520" w:type="dxa"/>
            <w:gridSpan w:val="3"/>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c>
          <w:tcPr>
            <w:tcW w:w="2880" w:type="dxa"/>
            <w:gridSpan w:val="2"/>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c>
          <w:tcPr>
            <w:tcW w:w="1890" w:type="dxa"/>
            <w:gridSpan w:val="3"/>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c>
          <w:tcPr>
            <w:tcW w:w="1890" w:type="dxa"/>
            <w:gridSpan w:val="2"/>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p>
        </w:tc>
      </w:tr>
      <w:tr w:rsidR="00613BC5" w:rsidRPr="006A4E26" w:rsidTr="00EF22EA">
        <w:trPr>
          <w:trHeight w:hRule="exact" w:val="454"/>
        </w:trPr>
        <w:tc>
          <w:tcPr>
            <w:tcW w:w="540" w:type="dxa"/>
            <w:vMerge/>
            <w:shd w:val="clear" w:color="auto" w:fill="auto"/>
          </w:tcPr>
          <w:p w:rsidR="00613BC5" w:rsidRPr="006A4E26" w:rsidRDefault="00613BC5" w:rsidP="00EF22EA">
            <w:pPr>
              <w:spacing w:line="360" w:lineRule="auto"/>
              <w:rPr>
                <w:rFonts w:ascii="楷体" w:eastAsia="楷体" w:hAnsi="楷体" w:cs="Arial"/>
                <w:bCs/>
                <w:color w:val="000000"/>
                <w:kern w:val="36"/>
                <w:sz w:val="36"/>
              </w:rPr>
            </w:pPr>
          </w:p>
        </w:tc>
        <w:tc>
          <w:tcPr>
            <w:tcW w:w="9180" w:type="dxa"/>
            <w:gridSpan w:val="10"/>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r w:rsidRPr="006A4E26">
              <w:rPr>
                <w:rFonts w:ascii="楷体" w:eastAsia="楷体" w:hAnsi="楷体" w:cs="Arial" w:hint="eastAsia"/>
                <w:bCs/>
                <w:color w:val="000000"/>
                <w:kern w:val="36"/>
                <w:sz w:val="36"/>
              </w:rPr>
              <w:t>本栏所指器械是与怀疑药品同时使用且可能与群体不良事件相关的注射器、输液器等医疗器械。</w:t>
            </w:r>
          </w:p>
        </w:tc>
      </w:tr>
      <w:tr w:rsidR="00613BC5" w:rsidRPr="006A4E26" w:rsidTr="00EF22EA">
        <w:trPr>
          <w:trHeight w:hRule="exact" w:val="454"/>
        </w:trPr>
        <w:tc>
          <w:tcPr>
            <w:tcW w:w="9720" w:type="dxa"/>
            <w:gridSpan w:val="11"/>
            <w:shd w:val="clear" w:color="auto" w:fill="auto"/>
          </w:tcPr>
          <w:p w:rsidR="00613BC5" w:rsidRPr="006A4E26" w:rsidRDefault="00613BC5" w:rsidP="00EF22EA">
            <w:pPr>
              <w:spacing w:line="360" w:lineRule="auto"/>
              <w:rPr>
                <w:rFonts w:ascii="楷体" w:eastAsia="楷体" w:hAnsi="楷体" w:cs="Arial"/>
                <w:bCs/>
                <w:color w:val="000000"/>
                <w:kern w:val="36"/>
                <w:sz w:val="36"/>
              </w:rPr>
            </w:pPr>
            <w:r w:rsidRPr="006A4E26">
              <w:rPr>
                <w:rFonts w:ascii="楷体" w:eastAsia="楷体" w:hAnsi="楷体" w:cs="Arial" w:hint="eastAsia"/>
                <w:bCs/>
                <w:color w:val="000000"/>
                <w:kern w:val="36"/>
                <w:sz w:val="36"/>
              </w:rPr>
              <w:t>不良事件表现：</w:t>
            </w:r>
          </w:p>
          <w:p w:rsidR="00613BC5" w:rsidRPr="006A4E26" w:rsidRDefault="00613BC5" w:rsidP="00EF22EA">
            <w:pPr>
              <w:spacing w:line="360" w:lineRule="auto"/>
              <w:rPr>
                <w:rFonts w:ascii="楷体" w:eastAsia="楷体" w:hAnsi="楷体" w:cs="Arial"/>
                <w:bCs/>
                <w:color w:val="000000"/>
                <w:kern w:val="36"/>
                <w:sz w:val="36"/>
              </w:rPr>
            </w:pPr>
          </w:p>
          <w:p w:rsidR="00613BC5" w:rsidRPr="006A4E26" w:rsidRDefault="00613BC5" w:rsidP="00EF22EA">
            <w:pPr>
              <w:spacing w:line="360" w:lineRule="auto"/>
              <w:rPr>
                <w:rFonts w:ascii="楷体" w:eastAsia="楷体" w:hAnsi="楷体" w:cs="Arial"/>
                <w:bCs/>
                <w:color w:val="000000"/>
                <w:kern w:val="36"/>
                <w:sz w:val="36"/>
              </w:rPr>
            </w:pPr>
          </w:p>
          <w:p w:rsidR="00613BC5" w:rsidRPr="006A4E26" w:rsidRDefault="00613BC5" w:rsidP="00EF22EA">
            <w:pPr>
              <w:spacing w:line="360" w:lineRule="auto"/>
              <w:rPr>
                <w:rFonts w:ascii="楷体" w:eastAsia="楷体" w:hAnsi="楷体" w:cs="Arial"/>
                <w:bCs/>
                <w:color w:val="000000"/>
                <w:kern w:val="36"/>
                <w:sz w:val="36"/>
              </w:rPr>
            </w:pPr>
          </w:p>
        </w:tc>
      </w:tr>
      <w:tr w:rsidR="00613BC5" w:rsidRPr="006A4E26" w:rsidTr="00EF22EA">
        <w:trPr>
          <w:trHeight w:hRule="exact" w:val="3190"/>
        </w:trPr>
        <w:tc>
          <w:tcPr>
            <w:tcW w:w="9720" w:type="dxa"/>
            <w:gridSpan w:val="11"/>
            <w:shd w:val="clear" w:color="auto" w:fill="auto"/>
          </w:tcPr>
          <w:p w:rsidR="00613BC5" w:rsidRPr="006A4E26" w:rsidRDefault="00613BC5" w:rsidP="00EF22EA">
            <w:pPr>
              <w:spacing w:line="360" w:lineRule="auto"/>
              <w:rPr>
                <w:rFonts w:ascii="楷体" w:eastAsia="楷体" w:hAnsi="楷体" w:cs="Arial"/>
                <w:bCs/>
                <w:color w:val="000000"/>
                <w:kern w:val="36"/>
                <w:sz w:val="36"/>
              </w:rPr>
            </w:pPr>
            <w:r w:rsidRPr="006A4E26">
              <w:rPr>
                <w:rFonts w:ascii="楷体" w:eastAsia="楷体" w:hAnsi="楷体" w:cs="Arial" w:hint="eastAsia"/>
                <w:bCs/>
                <w:color w:val="000000"/>
                <w:kern w:val="36"/>
                <w:sz w:val="36"/>
              </w:rPr>
              <w:t>群体不良事件过程描述及处理情况（可附页）：</w:t>
            </w:r>
          </w:p>
        </w:tc>
      </w:tr>
      <w:tr w:rsidR="00613BC5" w:rsidRPr="006A4E26" w:rsidTr="00EF22EA">
        <w:trPr>
          <w:trHeight w:hRule="exact" w:val="938"/>
        </w:trPr>
        <w:tc>
          <w:tcPr>
            <w:tcW w:w="1440" w:type="dxa"/>
            <w:gridSpan w:val="2"/>
            <w:shd w:val="clear" w:color="auto" w:fill="auto"/>
            <w:vAlign w:val="center"/>
          </w:tcPr>
          <w:p w:rsidR="00613BC5" w:rsidRPr="006A4E26" w:rsidRDefault="00613BC5" w:rsidP="00EF22EA">
            <w:pPr>
              <w:spacing w:line="360" w:lineRule="auto"/>
              <w:rPr>
                <w:rFonts w:ascii="楷体" w:eastAsia="楷体" w:hAnsi="楷体" w:cs="Arial"/>
                <w:bCs/>
                <w:color w:val="000000"/>
                <w:kern w:val="36"/>
                <w:sz w:val="36"/>
              </w:rPr>
            </w:pPr>
            <w:r w:rsidRPr="006A4E26">
              <w:rPr>
                <w:rFonts w:ascii="楷体" w:eastAsia="楷体" w:hAnsi="楷体" w:cs="Arial" w:hint="eastAsia"/>
                <w:bCs/>
                <w:color w:val="000000"/>
                <w:kern w:val="36"/>
                <w:sz w:val="36"/>
              </w:rPr>
              <w:t>报告单位意见</w:t>
            </w:r>
          </w:p>
        </w:tc>
        <w:tc>
          <w:tcPr>
            <w:tcW w:w="8280" w:type="dxa"/>
            <w:gridSpan w:val="9"/>
            <w:shd w:val="clear" w:color="auto" w:fill="auto"/>
          </w:tcPr>
          <w:p w:rsidR="00613BC5" w:rsidRPr="006A4E26" w:rsidRDefault="00613BC5" w:rsidP="00EF22EA">
            <w:pPr>
              <w:spacing w:line="360" w:lineRule="auto"/>
              <w:rPr>
                <w:rFonts w:ascii="楷体" w:eastAsia="楷体" w:hAnsi="楷体" w:cs="Arial"/>
                <w:bCs/>
                <w:color w:val="FF0000"/>
                <w:kern w:val="36"/>
                <w:sz w:val="36"/>
              </w:rPr>
            </w:pPr>
          </w:p>
        </w:tc>
      </w:tr>
      <w:tr w:rsidR="00613BC5" w:rsidRPr="006A4E26" w:rsidTr="00EF22EA">
        <w:trPr>
          <w:trHeight w:hRule="exact" w:val="473"/>
        </w:trPr>
        <w:tc>
          <w:tcPr>
            <w:tcW w:w="1440" w:type="dxa"/>
            <w:gridSpan w:val="2"/>
            <w:shd w:val="clear" w:color="auto" w:fill="auto"/>
          </w:tcPr>
          <w:p w:rsidR="00613BC5" w:rsidRPr="006A4E26" w:rsidRDefault="00613BC5" w:rsidP="00EF22EA">
            <w:pPr>
              <w:spacing w:line="360" w:lineRule="auto"/>
              <w:rPr>
                <w:rFonts w:ascii="楷体" w:eastAsia="楷体" w:hAnsi="楷体" w:cs="Arial"/>
                <w:bCs/>
                <w:color w:val="000000"/>
                <w:kern w:val="36"/>
                <w:sz w:val="36"/>
              </w:rPr>
            </w:pPr>
            <w:r w:rsidRPr="006A4E26">
              <w:rPr>
                <w:rFonts w:ascii="楷体" w:eastAsia="楷体" w:hAnsi="楷体" w:cs="Arial" w:hint="eastAsia"/>
                <w:bCs/>
                <w:color w:val="000000"/>
                <w:kern w:val="36"/>
                <w:sz w:val="36"/>
              </w:rPr>
              <w:t>报告人信息</w:t>
            </w:r>
          </w:p>
        </w:tc>
        <w:tc>
          <w:tcPr>
            <w:tcW w:w="8280" w:type="dxa"/>
            <w:gridSpan w:val="9"/>
            <w:shd w:val="clear" w:color="auto" w:fill="auto"/>
          </w:tcPr>
          <w:p w:rsidR="00613BC5" w:rsidRPr="006A4E26" w:rsidRDefault="00613BC5" w:rsidP="00EF22EA">
            <w:pPr>
              <w:spacing w:line="360" w:lineRule="auto"/>
              <w:rPr>
                <w:rFonts w:ascii="楷体" w:eastAsia="楷体" w:hAnsi="楷体" w:cs="Arial"/>
                <w:bCs/>
                <w:color w:val="000000"/>
                <w:kern w:val="36"/>
                <w:sz w:val="36"/>
              </w:rPr>
            </w:pPr>
            <w:r w:rsidRPr="006A4E26">
              <w:rPr>
                <w:rFonts w:ascii="楷体" w:eastAsia="楷体" w:hAnsi="楷体" w:cs="Arial" w:hint="eastAsia"/>
                <w:bCs/>
                <w:color w:val="000000"/>
                <w:kern w:val="36"/>
                <w:sz w:val="36"/>
              </w:rPr>
              <w:t>电话：                          电子邮箱：                       签名：</w:t>
            </w:r>
          </w:p>
        </w:tc>
      </w:tr>
      <w:tr w:rsidR="00613BC5" w:rsidRPr="006A4E26" w:rsidTr="00EF22EA">
        <w:trPr>
          <w:trHeight w:hRule="exact" w:val="473"/>
        </w:trPr>
        <w:tc>
          <w:tcPr>
            <w:tcW w:w="1440" w:type="dxa"/>
            <w:gridSpan w:val="2"/>
            <w:shd w:val="clear" w:color="auto" w:fill="auto"/>
          </w:tcPr>
          <w:p w:rsidR="00613BC5" w:rsidRPr="006A4E26" w:rsidRDefault="00613BC5" w:rsidP="00EF22EA">
            <w:pPr>
              <w:spacing w:line="360" w:lineRule="auto"/>
              <w:rPr>
                <w:rFonts w:ascii="楷体" w:eastAsia="楷体" w:hAnsi="楷体" w:cs="Arial"/>
                <w:bCs/>
                <w:color w:val="000000"/>
                <w:kern w:val="36"/>
                <w:sz w:val="36"/>
              </w:rPr>
            </w:pPr>
            <w:r w:rsidRPr="006A4E26">
              <w:rPr>
                <w:rFonts w:ascii="楷体" w:eastAsia="楷体" w:hAnsi="楷体" w:cs="Arial" w:hint="eastAsia"/>
                <w:bCs/>
                <w:color w:val="000000"/>
                <w:kern w:val="36"/>
                <w:sz w:val="36"/>
              </w:rPr>
              <w:t>报告单位信息</w:t>
            </w:r>
          </w:p>
        </w:tc>
        <w:tc>
          <w:tcPr>
            <w:tcW w:w="8280" w:type="dxa"/>
            <w:gridSpan w:val="9"/>
            <w:shd w:val="clear" w:color="auto" w:fill="auto"/>
          </w:tcPr>
          <w:p w:rsidR="00613BC5" w:rsidRPr="006A4E26" w:rsidRDefault="00613BC5" w:rsidP="00EF22EA">
            <w:pPr>
              <w:spacing w:line="360" w:lineRule="auto"/>
              <w:rPr>
                <w:rFonts w:ascii="楷体" w:eastAsia="楷体" w:hAnsi="楷体" w:cs="Arial"/>
                <w:bCs/>
                <w:color w:val="000000"/>
                <w:kern w:val="36"/>
                <w:sz w:val="36"/>
              </w:rPr>
            </w:pPr>
            <w:r w:rsidRPr="006A4E26">
              <w:rPr>
                <w:rFonts w:ascii="楷体" w:eastAsia="楷体" w:hAnsi="楷体" w:cs="Arial" w:hint="eastAsia"/>
                <w:bCs/>
                <w:color w:val="000000"/>
                <w:kern w:val="36"/>
                <w:sz w:val="36"/>
              </w:rPr>
              <w:t>报告单位：                      联系人：                         电话：</w:t>
            </w:r>
          </w:p>
        </w:tc>
      </w:tr>
    </w:tbl>
    <w:p w:rsidR="00613BC5" w:rsidRPr="006A4E26" w:rsidRDefault="00613BC5" w:rsidP="00613BC5">
      <w:pPr>
        <w:spacing w:line="360" w:lineRule="auto"/>
        <w:rPr>
          <w:rFonts w:ascii="楷体" w:eastAsia="楷体" w:hAnsi="楷体" w:cs="宋体"/>
          <w:b/>
          <w:color w:val="000000"/>
          <w:sz w:val="36"/>
        </w:rPr>
      </w:pPr>
      <w:r w:rsidRPr="006A4E26">
        <w:rPr>
          <w:rFonts w:ascii="楷体" w:eastAsia="楷体" w:hAnsi="楷体" w:cs="Arial" w:hint="eastAsia"/>
          <w:bCs/>
          <w:color w:val="000000"/>
          <w:kern w:val="36"/>
          <w:sz w:val="36"/>
        </w:rPr>
        <w:t xml:space="preserve"> 报告日期：　　　　年　　月　　日</w:t>
      </w:r>
    </w:p>
    <w:p w:rsidR="00613BC5" w:rsidRPr="006A4E26" w:rsidRDefault="00613BC5" w:rsidP="00613BC5">
      <w:pPr>
        <w:spacing w:line="360" w:lineRule="auto"/>
        <w:rPr>
          <w:rFonts w:ascii="楷体" w:eastAsia="楷体" w:hAnsi="楷体"/>
          <w:sz w:val="36"/>
        </w:rPr>
        <w:sectPr w:rsidR="00613BC5" w:rsidRPr="006A4E26" w:rsidSect="009A38E7">
          <w:pgSz w:w="11906" w:h="16838"/>
          <w:pgMar w:top="1440" w:right="1800" w:bottom="1440" w:left="1800" w:header="851" w:footer="992" w:gutter="0"/>
          <w:cols w:space="425"/>
          <w:docGrid w:linePitch="312"/>
        </w:sectPr>
      </w:pPr>
    </w:p>
    <w:p w:rsidR="00613BC5" w:rsidRPr="006A4E26" w:rsidRDefault="00613BC5" w:rsidP="00613BC5">
      <w:pPr>
        <w:spacing w:line="360" w:lineRule="auto"/>
        <w:rPr>
          <w:rFonts w:ascii="楷体" w:eastAsia="楷体" w:hAnsi="楷体"/>
          <w:bCs/>
          <w:snapToGrid w:val="0"/>
          <w:color w:val="000000"/>
          <w:spacing w:val="-10"/>
          <w:kern w:val="36"/>
          <w:sz w:val="44"/>
          <w:szCs w:val="32"/>
        </w:rPr>
      </w:pPr>
      <w:r w:rsidRPr="006A4E26">
        <w:rPr>
          <w:rFonts w:ascii="楷体" w:eastAsia="楷体" w:hAnsi="楷体" w:hint="eastAsia"/>
          <w:bCs/>
          <w:snapToGrid w:val="0"/>
          <w:color w:val="000000"/>
          <w:spacing w:val="-10"/>
          <w:kern w:val="36"/>
          <w:sz w:val="44"/>
          <w:szCs w:val="32"/>
        </w:rPr>
        <w:lastRenderedPageBreak/>
        <w:t>附表3：</w:t>
      </w:r>
    </w:p>
    <w:p w:rsidR="00613BC5" w:rsidRPr="006A4E26" w:rsidRDefault="00613BC5" w:rsidP="00613BC5">
      <w:pPr>
        <w:spacing w:line="360" w:lineRule="auto"/>
        <w:jc w:val="center"/>
        <w:rPr>
          <w:rFonts w:ascii="楷体" w:eastAsia="楷体" w:hAnsi="楷体"/>
          <w:sz w:val="48"/>
          <w:szCs w:val="36"/>
        </w:rPr>
      </w:pPr>
      <w:r w:rsidRPr="006A4E26">
        <w:rPr>
          <w:rFonts w:ascii="楷体" w:eastAsia="楷体" w:hAnsi="楷体" w:hint="eastAsia"/>
          <w:sz w:val="48"/>
          <w:szCs w:val="36"/>
        </w:rPr>
        <w:t>境外发生的药品不良反应/事件报告表</w:t>
      </w:r>
    </w:p>
    <w:p w:rsidR="00613BC5" w:rsidRPr="006A4E26" w:rsidRDefault="00613BC5" w:rsidP="00613BC5">
      <w:pPr>
        <w:spacing w:line="360" w:lineRule="auto"/>
        <w:rPr>
          <w:rFonts w:ascii="楷体" w:eastAsia="楷体" w:hAnsi="楷体" w:cs="宋体"/>
          <w:kern w:val="0"/>
          <w:sz w:val="36"/>
        </w:rPr>
      </w:pPr>
    </w:p>
    <w:p w:rsidR="00613BC5" w:rsidRPr="006A4E26" w:rsidRDefault="00613BC5" w:rsidP="00613BC5">
      <w:pPr>
        <w:spacing w:line="360" w:lineRule="auto"/>
        <w:rPr>
          <w:rFonts w:ascii="楷体" w:eastAsia="楷体" w:hAnsi="楷体" w:cs="宋体"/>
          <w:kern w:val="0"/>
          <w:sz w:val="36"/>
        </w:rPr>
      </w:pPr>
    </w:p>
    <w:p w:rsidR="00613BC5" w:rsidRPr="006A4E26" w:rsidRDefault="00613BC5" w:rsidP="00613BC5">
      <w:pPr>
        <w:spacing w:line="360" w:lineRule="auto"/>
        <w:rPr>
          <w:rFonts w:ascii="楷体" w:eastAsia="楷体" w:hAnsi="楷体" w:cs="宋体"/>
          <w:b/>
          <w:bCs/>
          <w:kern w:val="0"/>
          <w:sz w:val="36"/>
        </w:rPr>
      </w:pPr>
      <w:r w:rsidRPr="006A4E26">
        <w:rPr>
          <w:rFonts w:ascii="楷体" w:eastAsia="楷体" w:hAnsi="楷体" w:cs="宋体" w:hint="eastAsia"/>
          <w:kern w:val="0"/>
          <w:sz w:val="36"/>
        </w:rPr>
        <w:t>商品名：（中文：                 英文：                   ）     通用名：（中文：                 英文：                   ）    剂型：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
        <w:gridCol w:w="569"/>
        <w:gridCol w:w="568"/>
        <w:gridCol w:w="568"/>
        <w:gridCol w:w="568"/>
        <w:gridCol w:w="568"/>
        <w:gridCol w:w="568"/>
        <w:gridCol w:w="568"/>
        <w:gridCol w:w="568"/>
        <w:gridCol w:w="568"/>
        <w:gridCol w:w="568"/>
        <w:gridCol w:w="568"/>
        <w:gridCol w:w="568"/>
        <w:gridCol w:w="568"/>
        <w:gridCol w:w="568"/>
      </w:tblGrid>
      <w:tr w:rsidR="00613BC5" w:rsidRPr="006A4E26" w:rsidTr="00EF22EA">
        <w:trPr>
          <w:trHeight w:val="825"/>
        </w:trPr>
        <w:tc>
          <w:tcPr>
            <w:tcW w:w="254"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r w:rsidRPr="006A4E26">
              <w:rPr>
                <w:rFonts w:ascii="楷体" w:eastAsia="楷体" w:hAnsi="楷体" w:cs="宋体" w:hint="eastAsia"/>
                <w:kern w:val="0"/>
                <w:sz w:val="36"/>
              </w:rPr>
              <w:t>编号</w:t>
            </w:r>
          </w:p>
        </w:tc>
        <w:tc>
          <w:tcPr>
            <w:tcW w:w="413"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r w:rsidRPr="006A4E26">
              <w:rPr>
                <w:rFonts w:ascii="楷体" w:eastAsia="楷体" w:hAnsi="楷体" w:cs="宋体" w:hint="eastAsia"/>
                <w:kern w:val="0"/>
                <w:sz w:val="36"/>
              </w:rPr>
              <w:t>不良反应/事件名称</w:t>
            </w:r>
          </w:p>
        </w:tc>
        <w:tc>
          <w:tcPr>
            <w:tcW w:w="428"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r w:rsidRPr="006A4E26">
              <w:rPr>
                <w:rFonts w:ascii="楷体" w:eastAsia="楷体" w:hAnsi="楷体" w:cs="宋体" w:hint="eastAsia"/>
                <w:kern w:val="0"/>
                <w:sz w:val="36"/>
              </w:rPr>
              <w:t>不良反应/事件发生时间</w:t>
            </w:r>
          </w:p>
        </w:tc>
        <w:tc>
          <w:tcPr>
            <w:tcW w:w="321"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r w:rsidRPr="006A4E26">
              <w:rPr>
                <w:rFonts w:ascii="楷体" w:eastAsia="楷体" w:hAnsi="楷体" w:cs="宋体" w:hint="eastAsia"/>
                <w:kern w:val="0"/>
                <w:sz w:val="36"/>
              </w:rPr>
              <w:t>不良反应结果</w:t>
            </w:r>
          </w:p>
        </w:tc>
        <w:tc>
          <w:tcPr>
            <w:tcW w:w="301"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r w:rsidRPr="006A4E26">
              <w:rPr>
                <w:rFonts w:ascii="楷体" w:eastAsia="楷体" w:hAnsi="楷体" w:cs="宋体" w:hint="eastAsia"/>
                <w:kern w:val="0"/>
                <w:sz w:val="36"/>
              </w:rPr>
              <w:t>用药开始时间</w:t>
            </w:r>
          </w:p>
        </w:tc>
        <w:tc>
          <w:tcPr>
            <w:tcW w:w="296"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r w:rsidRPr="006A4E26">
              <w:rPr>
                <w:rFonts w:ascii="楷体" w:eastAsia="楷体" w:hAnsi="楷体" w:cs="宋体" w:hint="eastAsia"/>
                <w:kern w:val="0"/>
                <w:sz w:val="36"/>
              </w:rPr>
              <w:t>用药结束时间</w:t>
            </w:r>
          </w:p>
        </w:tc>
        <w:tc>
          <w:tcPr>
            <w:tcW w:w="364"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r w:rsidRPr="006A4E26">
              <w:rPr>
                <w:rFonts w:ascii="楷体" w:eastAsia="楷体" w:hAnsi="楷体" w:cs="宋体" w:hint="eastAsia"/>
                <w:kern w:val="0"/>
                <w:sz w:val="36"/>
              </w:rPr>
              <w:t>用法用量</w:t>
            </w:r>
          </w:p>
        </w:tc>
        <w:tc>
          <w:tcPr>
            <w:tcW w:w="363"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r w:rsidRPr="006A4E26">
              <w:rPr>
                <w:rFonts w:ascii="楷体" w:eastAsia="楷体" w:hAnsi="楷体" w:cs="宋体" w:hint="eastAsia"/>
                <w:kern w:val="0"/>
                <w:sz w:val="36"/>
              </w:rPr>
              <w:t>用药原因</w:t>
            </w:r>
          </w:p>
        </w:tc>
        <w:tc>
          <w:tcPr>
            <w:tcW w:w="237"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r w:rsidRPr="006A4E26">
              <w:rPr>
                <w:rFonts w:ascii="楷体" w:eastAsia="楷体" w:hAnsi="楷体" w:cs="宋体" w:hint="eastAsia"/>
                <w:kern w:val="0"/>
                <w:sz w:val="36"/>
              </w:rPr>
              <w:t>性别</w:t>
            </w:r>
          </w:p>
        </w:tc>
        <w:tc>
          <w:tcPr>
            <w:tcW w:w="249"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r w:rsidRPr="006A4E26">
              <w:rPr>
                <w:rFonts w:ascii="楷体" w:eastAsia="楷体" w:hAnsi="楷体" w:cs="宋体" w:hint="eastAsia"/>
                <w:kern w:val="0"/>
                <w:sz w:val="36"/>
              </w:rPr>
              <w:t>年龄</w:t>
            </w:r>
          </w:p>
        </w:tc>
        <w:tc>
          <w:tcPr>
            <w:tcW w:w="344"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r w:rsidRPr="006A4E26">
              <w:rPr>
                <w:rFonts w:ascii="楷体" w:eastAsia="楷体" w:hAnsi="楷体" w:cs="宋体" w:hint="eastAsia"/>
                <w:kern w:val="0"/>
                <w:sz w:val="36"/>
              </w:rPr>
              <w:t>初始/</w:t>
            </w:r>
          </w:p>
          <w:p w:rsidR="00613BC5" w:rsidRPr="006A4E26" w:rsidRDefault="00613BC5" w:rsidP="00EF22EA">
            <w:pPr>
              <w:spacing w:line="360" w:lineRule="auto"/>
              <w:rPr>
                <w:rFonts w:ascii="楷体" w:eastAsia="楷体" w:hAnsi="楷体" w:cs="宋体"/>
                <w:kern w:val="0"/>
                <w:sz w:val="36"/>
              </w:rPr>
            </w:pPr>
            <w:r w:rsidRPr="006A4E26">
              <w:rPr>
                <w:rFonts w:ascii="楷体" w:eastAsia="楷体" w:hAnsi="楷体" w:cs="宋体" w:hint="eastAsia"/>
                <w:kern w:val="0"/>
                <w:sz w:val="36"/>
              </w:rPr>
              <w:t>跟踪报告</w:t>
            </w:r>
          </w:p>
        </w:tc>
        <w:tc>
          <w:tcPr>
            <w:tcW w:w="281"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r w:rsidRPr="006A4E26">
              <w:rPr>
                <w:rFonts w:ascii="楷体" w:eastAsia="楷体" w:hAnsi="楷体" w:cs="宋体" w:hint="eastAsia"/>
                <w:kern w:val="0"/>
                <w:sz w:val="36"/>
              </w:rPr>
              <w:t>报告</w:t>
            </w:r>
          </w:p>
          <w:p w:rsidR="00613BC5" w:rsidRPr="006A4E26" w:rsidRDefault="00613BC5" w:rsidP="00EF22EA">
            <w:pPr>
              <w:spacing w:line="360" w:lineRule="auto"/>
              <w:rPr>
                <w:rFonts w:ascii="楷体" w:eastAsia="楷体" w:hAnsi="楷体" w:cs="宋体"/>
                <w:kern w:val="0"/>
                <w:sz w:val="36"/>
              </w:rPr>
            </w:pPr>
            <w:r w:rsidRPr="006A4E26">
              <w:rPr>
                <w:rFonts w:ascii="楷体" w:eastAsia="楷体" w:hAnsi="楷体" w:cs="宋体" w:hint="eastAsia"/>
                <w:kern w:val="0"/>
                <w:sz w:val="36"/>
              </w:rPr>
              <w:t>来源</w:t>
            </w:r>
          </w:p>
        </w:tc>
        <w:tc>
          <w:tcPr>
            <w:tcW w:w="203"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r w:rsidRPr="006A4E26">
              <w:rPr>
                <w:rFonts w:ascii="楷体" w:eastAsia="楷体" w:hAnsi="楷体" w:cs="宋体" w:hint="eastAsia"/>
                <w:kern w:val="0"/>
                <w:sz w:val="36"/>
              </w:rPr>
              <w:t>来源</w:t>
            </w:r>
          </w:p>
          <w:p w:rsidR="00613BC5" w:rsidRPr="006A4E26" w:rsidRDefault="00613BC5" w:rsidP="00EF22EA">
            <w:pPr>
              <w:spacing w:line="360" w:lineRule="auto"/>
              <w:rPr>
                <w:rFonts w:ascii="楷体" w:eastAsia="楷体" w:hAnsi="楷体" w:cs="宋体"/>
                <w:kern w:val="0"/>
                <w:sz w:val="36"/>
              </w:rPr>
            </w:pPr>
            <w:r w:rsidRPr="006A4E26">
              <w:rPr>
                <w:rFonts w:ascii="楷体" w:eastAsia="楷体" w:hAnsi="楷体" w:cs="宋体" w:hint="eastAsia"/>
                <w:kern w:val="0"/>
                <w:sz w:val="36"/>
              </w:rPr>
              <w:t>国家</w:t>
            </w:r>
          </w:p>
        </w:tc>
        <w:tc>
          <w:tcPr>
            <w:tcW w:w="388"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r w:rsidRPr="006A4E26">
              <w:rPr>
                <w:rFonts w:ascii="楷体" w:eastAsia="楷体" w:hAnsi="楷体" w:cs="宋体" w:hint="eastAsia"/>
                <w:kern w:val="0"/>
                <w:sz w:val="36"/>
              </w:rPr>
              <w:t>国内接收</w:t>
            </w:r>
          </w:p>
          <w:p w:rsidR="00613BC5" w:rsidRPr="006A4E26" w:rsidRDefault="00613BC5" w:rsidP="00EF22EA">
            <w:pPr>
              <w:spacing w:line="360" w:lineRule="auto"/>
              <w:rPr>
                <w:rFonts w:ascii="楷体" w:eastAsia="楷体" w:hAnsi="楷体" w:cs="宋体"/>
                <w:kern w:val="0"/>
                <w:sz w:val="36"/>
              </w:rPr>
            </w:pPr>
            <w:r w:rsidRPr="006A4E26">
              <w:rPr>
                <w:rFonts w:ascii="楷体" w:eastAsia="楷体" w:hAnsi="楷体" w:cs="宋体" w:hint="eastAsia"/>
                <w:kern w:val="0"/>
                <w:sz w:val="36"/>
              </w:rPr>
              <w:t>日期</w:t>
            </w:r>
          </w:p>
        </w:tc>
        <w:tc>
          <w:tcPr>
            <w:tcW w:w="559"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r w:rsidRPr="006A4E26">
              <w:rPr>
                <w:rFonts w:ascii="楷体" w:eastAsia="楷体" w:hAnsi="楷体" w:cs="宋体" w:hint="eastAsia"/>
                <w:kern w:val="0"/>
                <w:sz w:val="36"/>
              </w:rPr>
              <w:t>备注</w:t>
            </w:r>
          </w:p>
        </w:tc>
      </w:tr>
      <w:tr w:rsidR="00613BC5" w:rsidRPr="006A4E26" w:rsidTr="00EF22EA">
        <w:trPr>
          <w:trHeight w:val="285"/>
        </w:trPr>
        <w:tc>
          <w:tcPr>
            <w:tcW w:w="254"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413"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428"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321"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301"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296"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364"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363"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237"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249"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344"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281"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203"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388"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559"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r>
      <w:tr w:rsidR="00613BC5" w:rsidRPr="006A4E26" w:rsidTr="00EF22EA">
        <w:trPr>
          <w:trHeight w:val="285"/>
        </w:trPr>
        <w:tc>
          <w:tcPr>
            <w:tcW w:w="254"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413"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428"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321"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301"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296"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364"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363"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237"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249"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344"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281"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203"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388"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559"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r>
      <w:tr w:rsidR="00613BC5" w:rsidRPr="006A4E26" w:rsidTr="00EF22EA">
        <w:trPr>
          <w:trHeight w:val="285"/>
        </w:trPr>
        <w:tc>
          <w:tcPr>
            <w:tcW w:w="254"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413"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428"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321"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301"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296"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364"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363"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237"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249"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344"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281"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203"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388"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559"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r>
      <w:tr w:rsidR="00613BC5" w:rsidRPr="006A4E26" w:rsidTr="00EF22EA">
        <w:trPr>
          <w:trHeight w:val="285"/>
        </w:trPr>
        <w:tc>
          <w:tcPr>
            <w:tcW w:w="254"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413"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428"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321"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301"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296"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364"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363"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237"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249"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344"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281"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203"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388"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559"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r>
      <w:tr w:rsidR="00613BC5" w:rsidRPr="006A4E26" w:rsidTr="00EF22EA">
        <w:trPr>
          <w:trHeight w:val="285"/>
        </w:trPr>
        <w:tc>
          <w:tcPr>
            <w:tcW w:w="254"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413"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428"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321"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301"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296"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364"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363"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237"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249"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344"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281"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203"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388"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559"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r>
      <w:tr w:rsidR="00613BC5" w:rsidRPr="006A4E26" w:rsidTr="00EF22EA">
        <w:trPr>
          <w:trHeight w:val="285"/>
        </w:trPr>
        <w:tc>
          <w:tcPr>
            <w:tcW w:w="254"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413"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428"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321"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301"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296"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364"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363"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237"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249"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344"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281"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203"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388"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559"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r>
      <w:tr w:rsidR="00613BC5" w:rsidRPr="006A4E26" w:rsidTr="00EF22EA">
        <w:trPr>
          <w:trHeight w:val="285"/>
        </w:trPr>
        <w:tc>
          <w:tcPr>
            <w:tcW w:w="254"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413"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428"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321"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301"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296"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364"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363"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237"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249"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344"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281"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203"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388"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c>
          <w:tcPr>
            <w:tcW w:w="559" w:type="pct"/>
            <w:tcBorders>
              <w:bottom w:val="single" w:sz="4" w:space="0" w:color="auto"/>
            </w:tcBorders>
            <w:shd w:val="clear" w:color="auto" w:fill="auto"/>
            <w:vAlign w:val="center"/>
          </w:tcPr>
          <w:p w:rsidR="00613BC5" w:rsidRPr="006A4E26" w:rsidRDefault="00613BC5" w:rsidP="00EF22EA">
            <w:pPr>
              <w:spacing w:line="360" w:lineRule="auto"/>
              <w:rPr>
                <w:rFonts w:ascii="楷体" w:eastAsia="楷体" w:hAnsi="楷体" w:cs="宋体"/>
                <w:kern w:val="0"/>
                <w:sz w:val="36"/>
              </w:rPr>
            </w:pPr>
          </w:p>
        </w:tc>
      </w:tr>
    </w:tbl>
    <w:p w:rsidR="00613BC5" w:rsidRPr="006A4E26" w:rsidRDefault="00613BC5" w:rsidP="00613BC5">
      <w:pPr>
        <w:spacing w:line="360" w:lineRule="auto"/>
        <w:rPr>
          <w:rFonts w:ascii="楷体" w:eastAsia="楷体" w:hAnsi="楷体"/>
          <w:kern w:val="0"/>
          <w:sz w:val="36"/>
        </w:rPr>
      </w:pPr>
      <w:r w:rsidRPr="006A4E26">
        <w:rPr>
          <w:rFonts w:ascii="楷体" w:eastAsia="楷体" w:hAnsi="楷体" w:hint="eastAsia"/>
          <w:kern w:val="0"/>
          <w:sz w:val="36"/>
        </w:rPr>
        <w:t>注：编号请填写本单位的编号；不良反应结果请填写：痊愈、好转、未好转、后遗症、死亡或不详；报告来源请填写：自发报告、研究、文献等。</w:t>
      </w:r>
    </w:p>
    <w:p w:rsidR="00613BC5" w:rsidRPr="006A4E26" w:rsidRDefault="00613BC5" w:rsidP="00613BC5">
      <w:pPr>
        <w:spacing w:line="360" w:lineRule="auto"/>
        <w:rPr>
          <w:rFonts w:ascii="楷体" w:eastAsia="楷体" w:hAnsi="楷体"/>
          <w:kern w:val="0"/>
          <w:sz w:val="36"/>
        </w:rPr>
      </w:pPr>
    </w:p>
    <w:p w:rsidR="00C27034" w:rsidRPr="006A4E26" w:rsidRDefault="00613BC5" w:rsidP="00613BC5">
      <w:pPr>
        <w:rPr>
          <w:rFonts w:ascii="楷体" w:eastAsia="楷体" w:hAnsi="楷体"/>
          <w:sz w:val="28"/>
        </w:rPr>
      </w:pPr>
      <w:r w:rsidRPr="006A4E26">
        <w:rPr>
          <w:rFonts w:ascii="楷体" w:eastAsia="楷体" w:hAnsi="楷体" w:hint="eastAsia"/>
          <w:kern w:val="0"/>
          <w:sz w:val="36"/>
        </w:rPr>
        <w:t>报告单位：                          联系人：                          电话：</w:t>
      </w:r>
    </w:p>
    <w:sectPr w:rsidR="00C27034" w:rsidRPr="006A4E26" w:rsidSect="00F24C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788" w:rsidRDefault="002D7788" w:rsidP="00613BC5">
      <w:r>
        <w:separator/>
      </w:r>
    </w:p>
  </w:endnote>
  <w:endnote w:type="continuationSeparator" w:id="1">
    <w:p w:rsidR="002D7788" w:rsidRDefault="002D7788" w:rsidP="00613B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BC5" w:rsidRDefault="00F24CD1" w:rsidP="008137F9">
    <w:pPr>
      <w:pStyle w:val="a4"/>
      <w:framePr w:wrap="around" w:vAnchor="text" w:hAnchor="margin" w:xAlign="center" w:y="1"/>
      <w:rPr>
        <w:rStyle w:val="a5"/>
      </w:rPr>
    </w:pPr>
    <w:r>
      <w:rPr>
        <w:rStyle w:val="a5"/>
      </w:rPr>
      <w:fldChar w:fldCharType="begin"/>
    </w:r>
    <w:r w:rsidR="00613BC5">
      <w:rPr>
        <w:rStyle w:val="a5"/>
      </w:rPr>
      <w:instrText xml:space="preserve">PAGE  </w:instrText>
    </w:r>
    <w:r>
      <w:rPr>
        <w:rStyle w:val="a5"/>
      </w:rPr>
      <w:fldChar w:fldCharType="end"/>
    </w:r>
  </w:p>
  <w:p w:rsidR="00613BC5" w:rsidRDefault="00613BC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7264"/>
      <w:docPartObj>
        <w:docPartGallery w:val="Page Numbers (Bottom of Page)"/>
        <w:docPartUnique/>
      </w:docPartObj>
    </w:sdtPr>
    <w:sdtContent>
      <w:sdt>
        <w:sdtPr>
          <w:id w:val="171357217"/>
          <w:docPartObj>
            <w:docPartGallery w:val="Page Numbers (Top of Page)"/>
            <w:docPartUnique/>
          </w:docPartObj>
        </w:sdtPr>
        <w:sdtContent>
          <w:p w:rsidR="006A4E26" w:rsidRDefault="006A4E26">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25</w:t>
            </w:r>
            <w:r>
              <w:rPr>
                <w:b/>
                <w:sz w:val="24"/>
                <w:szCs w:val="24"/>
              </w:rPr>
              <w:fldChar w:fldCharType="end"/>
            </w:r>
          </w:p>
        </w:sdtContent>
      </w:sdt>
    </w:sdtContent>
  </w:sdt>
  <w:p w:rsidR="00613BC5" w:rsidRDefault="00613BC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BC5" w:rsidRDefault="00F24CD1" w:rsidP="00D5310E">
    <w:pPr>
      <w:pStyle w:val="a4"/>
      <w:framePr w:wrap="around" w:vAnchor="text" w:hAnchor="margin" w:xAlign="center" w:y="1"/>
      <w:rPr>
        <w:rStyle w:val="a5"/>
      </w:rPr>
    </w:pPr>
    <w:r>
      <w:rPr>
        <w:rStyle w:val="a5"/>
      </w:rPr>
      <w:fldChar w:fldCharType="begin"/>
    </w:r>
    <w:r w:rsidR="00613BC5">
      <w:rPr>
        <w:rStyle w:val="a5"/>
      </w:rPr>
      <w:instrText xml:space="preserve">PAGE  </w:instrText>
    </w:r>
    <w:r>
      <w:rPr>
        <w:rStyle w:val="a5"/>
      </w:rPr>
      <w:fldChar w:fldCharType="end"/>
    </w:r>
  </w:p>
  <w:p w:rsidR="00613BC5" w:rsidRDefault="00613BC5">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BC5" w:rsidRDefault="00613BC5" w:rsidP="0086447D">
    <w:pPr>
      <w:pStyle w:val="a4"/>
      <w:jc w:val="center"/>
    </w:pPr>
    <w:r>
      <w:rPr>
        <w:lang w:val="zh-CN"/>
      </w:rPr>
      <w:t xml:space="preserve"> </w:t>
    </w:r>
    <w:r>
      <w:rPr>
        <w:rFonts w:hint="eastAsia"/>
      </w:rPr>
      <w:t>第</w:t>
    </w:r>
    <w:fldSimple w:instr=" PAGE   \* MERGEFORMAT ">
      <w:r w:rsidR="006A4E26" w:rsidRPr="006A4E26">
        <w:rPr>
          <w:noProof/>
          <w:lang w:val="zh-CN"/>
        </w:rPr>
        <w:t>25</w:t>
      </w:r>
    </w:fldSimple>
    <w:r>
      <w:rPr>
        <w:rFonts w:hint="eastAsia"/>
      </w:rPr>
      <w:t>页</w:t>
    </w:r>
    <w:r>
      <w:rPr>
        <w:rFonts w:hint="eastAsia"/>
      </w:rPr>
      <w:t xml:space="preserve">  </w:t>
    </w:r>
    <w:r>
      <w:rPr>
        <w:rFonts w:hint="eastAsia"/>
      </w:rPr>
      <w:t>共</w:t>
    </w:r>
    <w:r>
      <w:rPr>
        <w:rFonts w:hint="eastAsia"/>
      </w:rPr>
      <w:t>429</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788" w:rsidRDefault="002D7788" w:rsidP="00613BC5">
      <w:r>
        <w:separator/>
      </w:r>
    </w:p>
  </w:footnote>
  <w:footnote w:type="continuationSeparator" w:id="1">
    <w:p w:rsidR="002D7788" w:rsidRDefault="002D7788" w:rsidP="00613B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E26" w:rsidRPr="006A4E26" w:rsidRDefault="006A4E26" w:rsidP="006A4E26">
    <w:pPr>
      <w:spacing w:line="360" w:lineRule="auto"/>
      <w:rPr>
        <w:rFonts w:ascii="隶书" w:eastAsia="隶书" w:hAnsi="宋体"/>
        <w:sz w:val="24"/>
        <w:szCs w:val="44"/>
      </w:rPr>
    </w:pPr>
    <w:r w:rsidRPr="006A4E26">
      <w:rPr>
        <w:rFonts w:ascii="隶书" w:eastAsia="隶书" w:hAnsi="宋体" w:hint="eastAsia"/>
        <w:sz w:val="24"/>
        <w:szCs w:val="44"/>
      </w:rPr>
      <w:t>药品不良反应报告和监测管理办法（2011）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BC5" w:rsidRDefault="00613BC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3BC5"/>
    <w:rsid w:val="002D7788"/>
    <w:rsid w:val="00613BC5"/>
    <w:rsid w:val="006A4E26"/>
    <w:rsid w:val="00C27034"/>
    <w:rsid w:val="00F24C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BC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3BC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13BC5"/>
    <w:rPr>
      <w:sz w:val="18"/>
      <w:szCs w:val="18"/>
    </w:rPr>
  </w:style>
  <w:style w:type="paragraph" w:styleId="a4">
    <w:name w:val="footer"/>
    <w:basedOn w:val="a"/>
    <w:link w:val="Char0"/>
    <w:uiPriority w:val="99"/>
    <w:unhideWhenUsed/>
    <w:rsid w:val="00613BC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13BC5"/>
    <w:rPr>
      <w:sz w:val="18"/>
      <w:szCs w:val="18"/>
    </w:rPr>
  </w:style>
  <w:style w:type="character" w:styleId="a5">
    <w:name w:val="page number"/>
    <w:basedOn w:val="a0"/>
    <w:rsid w:val="00613BC5"/>
  </w:style>
  <w:style w:type="paragraph" w:styleId="a6">
    <w:name w:val="Balloon Text"/>
    <w:basedOn w:val="a"/>
    <w:link w:val="Char1"/>
    <w:uiPriority w:val="99"/>
    <w:semiHidden/>
    <w:unhideWhenUsed/>
    <w:rsid w:val="006A4E26"/>
    <w:rPr>
      <w:sz w:val="18"/>
      <w:szCs w:val="18"/>
    </w:rPr>
  </w:style>
  <w:style w:type="character" w:customStyle="1" w:styleId="Char1">
    <w:name w:val="批注框文本 Char"/>
    <w:basedOn w:val="a0"/>
    <w:link w:val="a6"/>
    <w:uiPriority w:val="99"/>
    <w:semiHidden/>
    <w:rsid w:val="006A4E2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2506"/>
    <w:rsid w:val="00232506"/>
    <w:rsid w:val="00A418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DE96A343E74489E863FB7F8F8994B96">
    <w:name w:val="7DE96A343E74489E863FB7F8F8994B96"/>
    <w:rsid w:val="00232506"/>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1729</Words>
  <Characters>9861</Characters>
  <Application>Microsoft Office Word</Application>
  <DocSecurity>0</DocSecurity>
  <Lines>82</Lines>
  <Paragraphs>23</Paragraphs>
  <ScaleCrop>false</ScaleCrop>
  <Company/>
  <LinksUpToDate>false</LinksUpToDate>
  <CharactersWithSpaces>11567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322</dc:creator>
  <cp:keywords/>
  <dc:description/>
  <cp:lastModifiedBy>322</cp:lastModifiedBy>
  <cp:revision>3</cp:revision>
  <dcterms:created xsi:type="dcterms:W3CDTF">2015-04-28T01:10:00Z</dcterms:created>
  <dcterms:modified xsi:type="dcterms:W3CDTF">2015-04-28T01:56:00Z</dcterms:modified>
</cp:coreProperties>
</file>