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3738"/>
        <w:tblW w:w="90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7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报价的有效性</w:t>
            </w:r>
          </w:p>
        </w:tc>
        <w:tc>
          <w:tcPr>
            <w:tcW w:w="7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报价是否超过项目控制预算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承诺工期、质保期是否满足采购要求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按采购文件要求密封、胶装并由法定代表人（或负责人）或被授权人有效签署及加盖公章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资格证明文件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法定代表人（或负责人）授权书（原件）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企业营业执照（副本复印件并加盖公章）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依法缴纳税收和社会保障资金的良好记录（供应商须提供缴纳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-2022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月期间任一月纳税和社保的凭证复印件加盖公章）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资产负债表、利润表、现金流量表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近三年内未被列入失信被执行人和重大税收违法案件当事人名单、无政府采购严重违法失信行为信息记录名单的证明；（“信用中国”及中国政府采购网查询页面截图或报告并加盖公章）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具有接入现有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无线对讲系统及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终端技术能力的证明材料</w:t>
            </w:r>
          </w:p>
        </w:tc>
      </w:tr>
    </w:tbl>
    <w:p>
      <w:pPr>
        <w:jc w:val="center"/>
        <w:rPr>
          <w:rFonts w:ascii="方正小标宋简体" w:hAnsi="楷体" w:eastAsia="方正小标宋简体"/>
          <w:bCs/>
          <w:sz w:val="32"/>
          <w:szCs w:val="32"/>
        </w:rPr>
      </w:pPr>
      <w:r>
        <w:rPr>
          <w:rFonts w:hint="eastAsia" w:ascii="方正小标宋简体" w:hAnsi="楷体" w:eastAsia="方正小标宋简体"/>
          <w:bCs/>
          <w:sz w:val="32"/>
          <w:szCs w:val="32"/>
        </w:rPr>
        <w:t>评分标准</w:t>
      </w:r>
    </w:p>
    <w:p>
      <w:pPr>
        <w:jc w:val="center"/>
        <w:rPr>
          <w:rFonts w:ascii="方正小标宋简体" w:hAnsi="楷体" w:eastAsia="方正小标宋简体"/>
          <w:bCs/>
          <w:sz w:val="32"/>
          <w:szCs w:val="32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楷体" w:hAnsi="楷体" w:eastAsia="楷体"/>
          <w:bCs/>
          <w:sz w:val="28"/>
          <w:szCs w:val="32"/>
        </w:rPr>
      </w:pPr>
      <w:r>
        <w:rPr>
          <w:rFonts w:hint="eastAsia" w:ascii="楷体" w:hAnsi="楷体" w:eastAsia="楷体"/>
          <w:b/>
          <w:bCs/>
          <w:sz w:val="28"/>
          <w:szCs w:val="32"/>
        </w:rPr>
        <w:t>资格性、符合性审查</w:t>
      </w:r>
    </w:p>
    <w:p>
      <w:pPr>
        <w:rPr>
          <w:bCs/>
        </w:rPr>
      </w:pPr>
    </w:p>
    <w:p>
      <w:pPr>
        <w:rPr>
          <w:bCs/>
        </w:rPr>
      </w:pPr>
    </w:p>
    <w:p>
      <w:pPr>
        <w:rPr>
          <w:b/>
        </w:rPr>
      </w:pPr>
      <w:r>
        <w:rPr>
          <w:rFonts w:hint="eastAsia" w:eastAsia="仿宋"/>
          <w:b/>
          <w:color w:val="000000"/>
          <w:sz w:val="24"/>
          <w:szCs w:val="24"/>
        </w:rPr>
        <w:t>备注：意向参与单位须满足本表所列要求，否则将作无效处理。</w:t>
      </w: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楷体" w:hAnsi="楷体" w:eastAsia="楷体"/>
          <w:b/>
          <w:bCs/>
          <w:sz w:val="28"/>
          <w:szCs w:val="32"/>
        </w:rPr>
      </w:pPr>
      <w:r>
        <w:rPr>
          <w:rFonts w:hint="eastAsia" w:ascii="楷体" w:hAnsi="楷体" w:eastAsia="楷体"/>
          <w:b/>
          <w:bCs/>
          <w:sz w:val="28"/>
          <w:szCs w:val="32"/>
        </w:rPr>
        <w:t>评分标准</w:t>
      </w:r>
    </w:p>
    <w:p/>
    <w:tbl>
      <w:tblPr>
        <w:tblStyle w:val="7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043"/>
        <w:gridCol w:w="786"/>
        <w:gridCol w:w="4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631" w:type="dxa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项目分类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分项标准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4827" w:type="dxa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  <w:jc w:val="center"/>
        </w:trPr>
        <w:tc>
          <w:tcPr>
            <w:tcW w:w="1631" w:type="dxa"/>
            <w:vAlign w:val="center"/>
          </w:tcPr>
          <w:p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一 价格（</w:t>
            </w: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  <w:u w:val="single"/>
              </w:rPr>
              <w:t>30</w:t>
            </w: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价格计算公式为：</w:t>
            </w:r>
          </w:p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cs="宋体"/>
                <w:color w:val="000000"/>
                <w:kern w:val="0"/>
                <w:sz w:val="24"/>
                <w:szCs w:val="24"/>
              </w:rPr>
              <w:t>Rn</w:t>
            </w: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＝（</w:t>
            </w:r>
            <w:r>
              <w:rPr>
                <w:rFonts w:eastAsia="仿宋" w:cs="宋体"/>
                <w:color w:val="000000"/>
                <w:kern w:val="0"/>
                <w:sz w:val="24"/>
                <w:szCs w:val="24"/>
              </w:rPr>
              <w:t>Cn/Cm</w:t>
            </w: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）×</w:t>
            </w: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  <w:u w:val="single"/>
              </w:rPr>
              <w:t>30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contextualSpacing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其中：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Rn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：得分</w:t>
            </w:r>
          </w:p>
          <w:p>
            <w:pPr>
              <w:widowControl/>
              <w:tabs>
                <w:tab w:val="left" w:pos="738"/>
              </w:tabs>
              <w:ind w:firstLine="720" w:firstLineChars="300"/>
              <w:contextualSpacing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：报价或评审价</w:t>
            </w:r>
          </w:p>
          <w:p>
            <w:pPr>
              <w:widowControl/>
              <w:tabs>
                <w:tab w:val="left" w:pos="738"/>
              </w:tabs>
              <w:ind w:firstLine="720" w:firstLineChars="300"/>
              <w:contextualSpacing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Cn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：最低价或最低评审价</w:t>
            </w:r>
          </w:p>
          <w:p>
            <w:pPr>
              <w:widowControl/>
              <w:ind w:firstLine="480" w:firstLineChars="200"/>
              <w:jc w:val="left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评审小组发现供应商的报价明显低于其他报价或者明显低于标底，使得其报价可能低于成本的，应当要求该供应商作出书面说明并提供相应的证明材料。供应商不能合理说明或者不能提供相应证明材料的，由评审小组认定该供应商以低于成本报价竞标，其作无效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631" w:type="dxa"/>
            <w:vMerge w:val="restart"/>
            <w:vAlign w:val="center"/>
          </w:tcPr>
          <w:p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316990" cy="0"/>
                      <wp:effectExtent l="0" t="57150" r="0" b="571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75pt;margin-top:0pt;height:0pt;width:103.7pt;z-index:251659264;mso-width-relative:page;mso-height-relative:page;" filled="f" stroked="f" coordsize="21600,21600" o:gfxdata="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CM4zbTAAAAAwEAAA8AAAAAAAAAAQAgAAAAIgAAAGRycy9k&#10;b3ducmV2LnhtbFBLAQIUABQAAAAIAIdO4kC8uE7xBwIAAAMEAAAOAAAAAAAAAAEAIAAAACIBAABk&#10;cnMvZTJvRG9jLnhtbFBLBQYAAAAABgAGAFkBAACb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二 技术规格及服务能力（</w:t>
            </w:r>
            <w:r>
              <w:rPr>
                <w:rFonts w:eastAsia="仿宋" w:cs="宋体"/>
                <w:color w:val="000000"/>
                <w:kern w:val="0"/>
                <w:sz w:val="24"/>
                <w:szCs w:val="24"/>
                <w:u w:val="single"/>
              </w:rPr>
              <w:t>60</w:t>
            </w: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技术参数指标要求如有一项不满足扣4分。</w:t>
            </w:r>
          </w:p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不满足的技术指标项，技术分数扣完为止。★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未对“应与北京肿瘤医院现有无线通讯系统及终端兼容，并能接入现有无线通讯系统”做出承诺的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未提供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接入现有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无线对讲系统及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终端技术能力证明材料的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无效处理。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1631" w:type="dxa"/>
            <w:vMerge w:val="continue"/>
            <w:vAlign w:val="center"/>
          </w:tcPr>
          <w:p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技术能力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本院现有无线通讯终端为联想品牌手持对讲终端。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1、企业技术人员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具有对本院现有对讲品牌终端软件编程能力的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得5分，其他品牌得2分。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2、企业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具有对本院现有对讲品牌终端售后维修能力的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得5分，其他品牌得2分。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3、企业技术管理人员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具有信息系统集成管理能力的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证明材料高级得10分，中级得6分，初级或结业得2分。（未分级的按初级计分）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631" w:type="dxa"/>
            <w:vMerge w:val="continue"/>
            <w:vAlign w:val="center"/>
          </w:tcPr>
          <w:p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left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服务能力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1、本次采购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主要设备品牌商出具的项目授权书（复印件、彩色打印件无效）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得5分。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本次采购主要设备品牌商出具的售后服务承诺书（复印件、彩色打印件无效）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得5分。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无主要设备品牌商的商标注册证复印件（加盖品牌商公章）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无效处理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631" w:type="dxa"/>
            <w:vMerge w:val="continue"/>
            <w:vAlign w:val="center"/>
          </w:tcPr>
          <w:p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相关业绩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提供医院或医疗机构无线通讯类施工或服务业绩的，得10分，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医疗行业非施工业绩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其他行业业绩的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31" w:type="dxa"/>
            <w:vAlign w:val="center"/>
          </w:tcPr>
          <w:p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三 售后服务（</w:t>
            </w:r>
            <w:r>
              <w:rPr>
                <w:rFonts w:eastAsia="仿宋" w:cs="宋体"/>
                <w:color w:val="000000"/>
                <w:kern w:val="0"/>
                <w:sz w:val="24"/>
                <w:szCs w:val="24"/>
                <w:u w:val="single"/>
              </w:rPr>
              <w:t>10</w:t>
            </w: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left"/>
              <w:rPr>
                <w:rFonts w:hint="eastAsia" w:ascii="times  new roman" w:hAnsi="times 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 new roman" w:hAnsi="times  new roman" w:eastAsia="仿宋" w:cs="宋体"/>
                <w:color w:val="000000"/>
                <w:kern w:val="0"/>
                <w:sz w:val="24"/>
                <w:szCs w:val="24"/>
              </w:rPr>
              <w:t>售后服务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hint="eastAsia" w:ascii="times  new roman" w:hAnsi="times 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 new roman" w:hAnsi="times  new roman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27" w:type="dxa"/>
            <w:vAlign w:val="center"/>
          </w:tcPr>
          <w:p>
            <w:pPr>
              <w:widowControl/>
              <w:jc w:val="left"/>
              <w:rPr>
                <w:rFonts w:hint="eastAsia" w:ascii="times  new roman" w:hAnsi="times 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满足质保二年要求得6分，每增加1年得2分。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31" w:type="dxa"/>
            <w:vAlign w:val="center"/>
          </w:tcPr>
          <w:p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四 总分</w:t>
            </w:r>
          </w:p>
        </w:tc>
        <w:tc>
          <w:tcPr>
            <w:tcW w:w="7656" w:type="dxa"/>
            <w:gridSpan w:val="3"/>
            <w:vAlign w:val="center"/>
          </w:tcPr>
          <w:p>
            <w:pPr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合计</w:t>
            </w:r>
            <w:r>
              <w:rPr>
                <w:rFonts w:eastAsia="仿宋" w:cs="宋体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int="eastAsia" w:eastAsia="仿宋" w:cs="宋体"/>
                <w:color w:val="000000"/>
                <w:kern w:val="0"/>
                <w:sz w:val="24"/>
                <w:szCs w:val="24"/>
              </w:rPr>
              <w:t>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 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9C4BEE"/>
    <w:multiLevelType w:val="multilevel"/>
    <w:tmpl w:val="279C4BE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D2"/>
    <w:rsid w:val="00017C18"/>
    <w:rsid w:val="0003506C"/>
    <w:rsid w:val="00043C8E"/>
    <w:rsid w:val="000708CC"/>
    <w:rsid w:val="000C5F40"/>
    <w:rsid w:val="000D719D"/>
    <w:rsid w:val="00126FB7"/>
    <w:rsid w:val="00191E77"/>
    <w:rsid w:val="001A5821"/>
    <w:rsid w:val="002350F7"/>
    <w:rsid w:val="002420D2"/>
    <w:rsid w:val="002A5B37"/>
    <w:rsid w:val="002D4C3E"/>
    <w:rsid w:val="003652AB"/>
    <w:rsid w:val="003E3668"/>
    <w:rsid w:val="00454B64"/>
    <w:rsid w:val="004E30A7"/>
    <w:rsid w:val="004E5DDE"/>
    <w:rsid w:val="004F0621"/>
    <w:rsid w:val="00543C57"/>
    <w:rsid w:val="00690731"/>
    <w:rsid w:val="006D05F8"/>
    <w:rsid w:val="0070248C"/>
    <w:rsid w:val="00777581"/>
    <w:rsid w:val="007A061F"/>
    <w:rsid w:val="007E4DB4"/>
    <w:rsid w:val="00813731"/>
    <w:rsid w:val="00866ABF"/>
    <w:rsid w:val="00941AE9"/>
    <w:rsid w:val="00961921"/>
    <w:rsid w:val="0097443A"/>
    <w:rsid w:val="0097786E"/>
    <w:rsid w:val="00A86C08"/>
    <w:rsid w:val="00C66B88"/>
    <w:rsid w:val="00D050FE"/>
    <w:rsid w:val="00D20F63"/>
    <w:rsid w:val="00D34679"/>
    <w:rsid w:val="00D4532B"/>
    <w:rsid w:val="00DE580F"/>
    <w:rsid w:val="00DF7FA0"/>
    <w:rsid w:val="00F36066"/>
    <w:rsid w:val="00FD4B64"/>
    <w:rsid w:val="02A9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Char"/>
    <w:basedOn w:val="8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1024</Words>
  <Characters>1053</Characters>
  <Lines>8</Lines>
  <Paragraphs>2</Paragraphs>
  <TotalTime>193</TotalTime>
  <ScaleCrop>false</ScaleCrop>
  <LinksUpToDate>false</LinksUpToDate>
  <CharactersWithSpaces>1057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2022-09-07T07:28:00Z</dcterms:created>
  <dc:creator>15699751336@163.com</dc:creator>
  <cp:lastModifiedBy>周硕</cp:lastModifiedBy>
  <dcterms:modified xsi:type="dcterms:W3CDTF">2022-09-11T02:23:52Z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38F2E66B096A453DA0A153AE1AD513F9</vt:lpwstr>
  </property>
</Properties>
</file>